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 Wprowadzenie — podstawowe idee, historia, podstawowe zastosowania.
• Opis neuronu, podstawowe charakterystyki. Struktury sieci neuronowych – sieci statyczne i dynamiczne.
• Zastosowanie sieci neuronowych w modelowaniu statycznym oraz dynamicznym. Systemy typu black-box oraz gray-box. Zastosowanie sieci do kategoryzacji oraz wizualizacji.
• Zasady i algorytmy procesu uczenia sieci.
• Zasady doboru danych wejściowych, normalizacja danych, dobór modelu sieci.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ML.NK385_W1: </w:t>
      </w:r>
    </w:p>
    <w:p>
      <w:pPr/>
      <w:r>
        <w:rPr/>
        <w:t xml:space="preserve">Zna podstawowe idee i zasady wykorzystywane przy tworzeniu sztucznych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ML.NK385_W1: </w:t>
      </w:r>
    </w:p>
    <w:p>
      <w:pPr/>
      <w:r>
        <w:rPr/>
        <w:t xml:space="preserve">Zna podstawowe idee i zasady wykorzystywane przy tworzeniu sztucznych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E2_U24</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2025-05-11T15:30:27+02:00</dcterms:created>
  <dcterms:modified xsi:type="dcterms:W3CDTF">2025-05-11T15:30:27+02:00</dcterms:modified>
</cp:coreProperties>
</file>

<file path=docProps/custom.xml><?xml version="1.0" encoding="utf-8"?>
<Properties xmlns="http://schemas.openxmlformats.org/officeDocument/2006/custom-properties" xmlns:vt="http://schemas.openxmlformats.org/officeDocument/2006/docPropsVTypes"/>
</file>