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Jerzy Lewandowski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ML.NK487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udział w wykładach - 30 godz.,
b) konsultacje - 2 godz.
2) Praca własna studenta - 18 godz., w tym:
a) bieżące przygotowywanie się do zajęć, studia literaturowe. - 10 godz.,
b) przygotowanie się do kolokwium zaliczeniowego - 8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prawne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ML.NK487_W1: </w:t>
      </w:r>
    </w:p>
    <w:p>
      <w:pPr/>
      <w:r>
        <w:rPr/>
        <w:t xml:space="preserve">Posiada wiedzę o uwarunkowaniach prawnych i regulacjach dla sektora energetycznego.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E2_U07</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E2_U15</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E2_U23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2026-08-20T12:21:35+02:00</dcterms:created>
  <dcterms:modified xsi:type="dcterms:W3CDTF">2026-08-20T12:21:35+02:00</dcterms:modified>
</cp:coreProperties>
</file>

<file path=docProps/custom.xml><?xml version="1.0" encoding="utf-8"?>
<Properties xmlns="http://schemas.openxmlformats.org/officeDocument/2006/custom-properties" xmlns:vt="http://schemas.openxmlformats.org/officeDocument/2006/docPropsVTypes"/>
</file>