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- 62, w tym:
a) udział w wykładach - 30 godz.,
b) udział w ćwiczeniach - 30 godz.,
c) konsultacje - 2 godz.
2) Praca własna studenta - 42 godz., w tym:
a) przygotowywanie się do kolokwiów - 12 godz.,
b) bieżące przygotowywanie się do zajęć, studiowanie literatury, rozwiązywanie zadań - 15 godz.,
c) przygotowywanie się do egzaminu - 15 godz.
Razem - 104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- 62, w tym:
a) udział w wykładach - 30 godz.,
b) udział w ćwiczeniach - 30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"Analiza matematyczna II", "Mechanika II",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 
3. Zasady wariacyjne mechaniki analitycznej: prac przygotowanych, d’Alemberta, Gaussa i Hamiltona. 
4. Równania ruchu układów holonomicznych: Lagrange’a I-go i II-go rodzaju, Hamiltona 
5. Równania ruchu układów nieholonomicznych: Maggiego, Boltzmana-Hamela. 
6. Wybrane zastosowania metod mech. analitycznej, np. do układów elektro-mechanicznych i sterowania, do badania stateczność układów dyskretnych. 
Ćwiczenia ilustrują treści wykładu; są ściśle skorelowane z wykładem.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3 kolokwia. 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1979. 
Dodatkowa literatura: 
1. Materiały na stronie http://www.meil.pw.edu/zm.
 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ML.NK336A_W3: </w:t>
      </w:r>
    </w:p>
    <w:p>
      <w:pPr/>
      <w:r>
        <w:rPr/>
        <w:t xml:space="preserve">							Student zostaje zapoznany z równaniami Lagrange'a I-go i II-go rodzaju, równaniami Hamiltona, równaniami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ML.NK336A_U1: </w:t>
      </w:r>
    </w:p>
    <w:p>
      <w:pPr/>
      <w:r>
        <w:rPr/>
        <w:t xml:space="preserve">							Student posiada umiejętność formułowania zagadnień wariacyjnych i wyznaczaniem ekstremali za pomocą równania Eulera-Lagrange'a.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analitycznej,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ML.NK336A_U3: </w:t>
      </w:r>
    </w:p>
    <w:p>
      <w:pPr/>
      <w:r>
        <w:rPr/>
        <w:t xml:space="preserve">							Student potrafi wykorzystać właściwe równanie w celu stworzenia modelu matematycznego dynamiki  układów nieswobodnych,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2024-04-29T03:57:05+02:00</dcterms:created>
  <dcterms:modified xsi:type="dcterms:W3CDTF">2024-04-29T03:57:05+02:00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