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godz.,
b) konsultacje.
2) Praca własna studenta - 10 godz.
a) przygotowywanie się do kolokwiów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godz.,
b)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i umiejętności  w zakresie czynników roboczych wykorzystywanych w chłodnictwie, ogrzewnictwie i klimatyzacji, w tym: podziału czynników chłodniczych i chłodziw, właściwości poszczególnych czynników, aspektów prawnych i ekologicznych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
Szczegółowe treści merytoryczne: 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na bezpieczeństwo użytkowania. Prezentowane są aktualne przepisy prawne sankcjonujące wykorzystywanie poszczególnych czynników chłodniczych.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Ocena końcowa stanowi średnią arytmetyczną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2004.
2. Dvorak Z., Petrak J.: Własności cieplne czynników chłodniczych, WNT 1982.
3. Grzebielec A., Pluta Z., Ruciński A., Rusowicz A.: Czynniki chłodnicze i nośniki energii, OW PW 2009.
4. ASHRAE Handbook Fundamentals 2001.
Dodatkowa literatura:
- Materiały na stronach internetowych producentów czynników chłodniczych DuPont, Forane, Solvay.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ML.NS512_W1: </w:t>
      </w:r>
    </w:p>
    <w:p>
      <w:pPr/>
      <w:r>
        <w:rPr/>
        <w:t xml:space="preserve">Student ma wiedzę na temat różnych właściwości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ML.NS512_W2: </w:t>
      </w:r>
    </w:p>
    <w:p>
      <w:pPr/>
      <w:r>
        <w:rPr/>
        <w:t xml:space="preserve">Student wie o ograniczeniach technicznych, prawnych, środowiskowych stosowania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ML.NS512_W3: </w:t>
      </w:r>
    </w:p>
    <w:p>
      <w:pPr/>
      <w:r>
        <w:rPr/>
        <w:t xml:space="preserve">Student ma wiedzę dotyczącą właściwości nośników energii stosowanych w chłodnictwie, klimatyzacji i pompach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ML.NS512_W4: </w:t>
      </w:r>
    </w:p>
    <w:p>
      <w:pPr/>
      <w:r>
        <w:rPr/>
        <w:t xml:space="preserve">Student ma wiedzę dotyczącą aspektów bezpieczeństwa przy stosowaniu rożnych nośników energii (chłodziw).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ML.NS512_U1: </w:t>
      </w:r>
    </w:p>
    <w:p>
      <w:pPr/>
      <w:r>
        <w:rPr/>
        <w:t xml:space="preserve">Student jest w stanie zaproponować czynnik chłodniczy do określonego typu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ML.NS512_U2: </w:t>
      </w:r>
    </w:p>
    <w:p>
      <w:pPr/>
      <w:r>
        <w:rPr/>
        <w:t xml:space="preserve">Student umie określić podstawowe parametry fizykochemiczne naturalnych czynników chłodniczych w różnych temperaturach i ciśnieniach.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2024-05-05T23:41:02+02:00</dcterms:created>
  <dcterms:modified xsi:type="dcterms:W3CDTF">2024-05-05T23:41:02+02:00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