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reaktorów chemicznych</w:t>
      </w:r>
    </w:p>
    <w:p>
      <w:pPr>
        <w:keepNext w:val="1"/>
        <w:spacing w:after="10"/>
      </w:pPr>
      <w:r>
        <w:rPr>
          <w:b/>
          <w:bCs/>
        </w:rPr>
        <w:t xml:space="preserve">Koordynator przedmiotu: </w:t>
      </w:r>
    </w:p>
    <w:p>
      <w:pPr>
        <w:spacing w:before="20" w:after="190"/>
      </w:pPr>
      <w:r>
        <w:rPr/>
        <w:t xml:space="preserve">dr hab. inż. Magdalena Jasińska,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1070-IC000-ISP-708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15
3. Godziny pracy samodzielnej studenta w ramach przygotowania do zajęć oraz opracowania sprawozdań, projektów, prezentacji, raportów, prac domowych etc.	13
4. Godziny pracy samodzielnej studenta w ramach przygotowania do egzaminu, sprawdzianu, zaliczenia etc.	15
Sumaryczny nakład pracy studenta	88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praktycznej umiejętności przewidywania przebiegu reakcji chemicznych, homogenicznych i heterogenicznych w reaktorach chemicznych, w tym na stopień przemiany i selektywność.
2. Nabycie umiejętności przewidywania wpływu transportu masy i mieszania na pracę reaktora.
3. Nabycie umiejętności oceny stabilności pracy reaktora.</w:t>
      </w:r>
    </w:p>
    <w:p>
      <w:pPr>
        <w:keepNext w:val="1"/>
        <w:spacing w:after="10"/>
      </w:pPr>
      <w:r>
        <w:rPr>
          <w:b/>
          <w:bCs/>
        </w:rPr>
        <w:t xml:space="preserve">Treści kształcenia: </w:t>
      </w:r>
    </w:p>
    <w:p>
      <w:pPr>
        <w:spacing w:before="20" w:after="190"/>
      </w:pPr>
      <w:r>
        <w:rPr/>
        <w:t xml:space="preserve">Ćwiczenia projektowe
1. Określenie równania kinetycznego reakcji ciecz-ciecz.
2. Bilansowanie materiałowe i cieplne reaktorów okresowego, półokresowego i przepływowego.
3. Obliczenia projektowe reaktora gaz-ciecz.
4. Określanie stopnia przemiany dla układu płyn-ciało stałe. </w:t>
      </w:r>
    </w:p>
    <w:p>
      <w:pPr>
        <w:keepNext w:val="1"/>
        <w:spacing w:after="10"/>
      </w:pPr>
      <w:r>
        <w:rPr>
          <w:b/>
          <w:bCs/>
        </w:rPr>
        <w:t xml:space="preserve">Metody oceny: </w:t>
      </w:r>
    </w:p>
    <w:p>
      <w:pPr>
        <w:spacing w:before="20" w:after="190"/>
      </w:pPr>
      <w:r>
        <w:rPr/>
        <w:t xml:space="preserve">1. kolokwium
2. referat
3. sprawozdanie
4. dyskusja
5.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ćwiczeń projektowych (15zajęć po 3 godz.), na których obecność jest obowiązkowa.
Weryfikacja osiągnięcia efektów uczenia się jest dokonywana na podstawie wykonania oraz zaliczenia (obrony) czterech projektów, w terminach wyznaczonych przez prowadzącego zajęcia, przy czym warunkiem dopuszczenia do zaliczenia projektu jest jego wykonanie i przedłożenie do oceny prowadzącemu zajęcia.
Każdy projekt jest oceniany jest w skali od 0 do 10 punktów w tym wykonanie projektu od 0 do 2 punktów, a zaliczenie projektu od 0 do 8 punktów. 
Zaliczenie projektu ma charakter kolokwium pisemnego. W ramach kolokwium wymagana będzie wiedza teoretyczna związana z zagadnieniami poruszanymi na projekcie oraz umiejętność rozwiązywania podstawowych problemów związanych z zagadnieniami wchodzącymi w zakres danego projektu. 
W przypadku niezaliczenia ćwiczeń projektowych w terminie normalnym przewidziane jest pisemne zaliczenie poprawkowe na ostatnich zajęciach w semestrze. Zaliczenie poprawkowe obejmuje 4 zadania, odpowiadające bezpośrednio tematyce każdego z 4wykonywanych w semestrze projektów. Warunkiem przystąpienia do zaliczenia poprawkowego jest zaliczenie każdego z wykonywanych w ramach przedmiotu projektów, na co najmniej 1 punkt.
Zarówno zajęcia jak i zaliczenia prowadzone są zdalnie przez platformę Microsoft Teams.  
Warunkiem zaliczenia przedmiotu jest uzyskanie pozytywnej oceny.
Ocenę końcową z przedmiotu Podstawy projektowania reaktorów chemicznych ustala się na podstawie sumarycznej liczby punktów uzyskanych z 4 projektów wykonywanych w trakcie semestru lub w przypadku kolokwium poprawkowego na podstawie wyniku punktowego kolokwium stosując skalę:&lt; 20 pkt –2; 21-24 pkt –3; 25-28 pkt – 3,5; 29-32 pkt –4; 33-36 pkt – 4,5; 37-40 pkt –5.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na temat wyrażeń kinetycznych służących do opisu szybkości przebiegu reakcji w układach homogenicznych. </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dotyczącą bilansów materiałowych poszczególnych składników w podstawowych typach reaktorów idealnych, jak również posiada wiedzę dotyczącą bilansów entalpowych dla reakcji chemicznych ze znaczącymi efektami cieplnymi przebiegających w reaktorach idealnych. </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wiedzę na temat bilansowania reaktorów dwufazowych z uwzględnieniem układów typu gaz-ciecz (absorpcja z reakcją chemiczną) oraz ciecz-ciecz (problem ekstrakcji).</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W4: </w:t>
      </w:r>
    </w:p>
    <w:p>
      <w:pPr/>
      <w:r>
        <w:rPr/>
        <w:t xml:space="preserve">Ma wiedzę na temat bilansowania reaktorów heterogenicznych z katalizatorem unieruchomionym oraz posiada podstawową wiedzę na temat matematycznego opisu procesu spalania zachodzącego w układach ciało stałe-gaz.</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analizować dane eksperymentalne pod kątem określania wyrażeń kinetycznych służących do opisu szybkości przebiegu reakcji w układach homogenicznych.</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przedstawić i zastosować w praktyce podstawowe bilanse materiałowe oraz bilans entalpowy do przewidywania przebiegu reakcji chemicznych (stopień przemiany) w reaktorach idealnych (idealne mieszanie, idealny przepływ tłokowy).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Potrafi interpretować i opisywać matematycznie przebieg procesów dwufazowych z reakcją chemiczną. Potrafi określać wpływ reakcji chemicznej na przebieg procesu absorpcji. </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U4: </w:t>
      </w:r>
    </w:p>
    <w:p>
      <w:pPr/>
      <w:r>
        <w:rPr/>
        <w:t xml:space="preserve">Potrafi interpretować i opisywać matematycznie proces spalania ciała stałego w warunkach gazowych z zastosowaniem modelu nieprzereagowanego rdzenia, a także potrafi opisywać i bilansować procesy z udziałem katalizatorów unieruchomionych z uwzględnieniem podstawowych problemów dezaktywacji katalizatora. </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Jest gotów do krytycznej oceny swojej wiedzy i jej doskonalenia z wykorzystaniem różnych źródeł informacji.</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2024-05-03T04:31:07+02:00</dcterms:created>
  <dcterms:modified xsi:type="dcterms:W3CDTF">2024-05-03T04:31:07+02:00</dcterms:modified>
</cp:coreProperties>
</file>

<file path=docProps/custom.xml><?xml version="1.0" encoding="utf-8"?>
<Properties xmlns="http://schemas.openxmlformats.org/officeDocument/2006/custom-properties" xmlns:vt="http://schemas.openxmlformats.org/officeDocument/2006/docPropsVTypes"/>
</file>