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30
4. Godziny pracy samodzielnej studenta w ramach przygotowania do egzaminu, sprawdzianu, zaliczenia etc.	16
Sumaryczny nakład pracy studenta	112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Termodynamika procesowa, Wymiana ciepła.
Student musi mieć zaliczony chociaż jeden przedmiot: Kinetyka Procesowa – wykład lub Projektowanie procesów przenoszenia pędu i masy – projekt.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1. kolokwium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zajęć laboratoryjnych obejmuje wykonanie w podgrupach 10 ćwiczeń laboratoryjnych. Składy zespołów oraz terminy wykonywania poszczególnych ćwiczeń w danym roku akademickim określa „Harmonogram zajęć laboratoryjnych”, który na początku semestru wywieszany jest w gablocie przed salą 116 i udostępniany w formie elektronicznej. Załączane są również wszelkie harmonogramy obowiązujące na laboratorium: terminy zwrotów sprawozdań, odpowiedzi, terminów poprawkowych itp.
Instrukcje do ćwiczeń dostępne są w skrypcie „Laboratorium z Termodynamiki i Kinetyki Procesowej”. Instrukcje do zmodyfikowanych ćwiczeń należy odebrać od nauczycieli prowadzących osobiście lub w formie elektronicznej. Instrukcja do ćwiczenia zawiera podstawowe informacje teoretyczne dotyczące tematyki oraz sposobu wykonania danego ćwiczenia. 
Warunkiem dopuszczenia studenta do wykonywania danego ćwiczenia jest:
•	zaliczenie „wejściówki” przeprowadzonej w formie kontaktowej lub on-line przez prowadzącego, którego zakres dotyczy wykonywanego ćwiczenia  
•	znajomość zasad BHP obowiązujących przy danym ćwiczeniu
Warunkiem zaliczenia ćwiczenia laboratoryjnego przez studenta jest:
•	prawidłowe wykonanie ćwiczenia (w przypadku zajęć kontaktowych), w skład którego wchodzi również właściwy dozór nad stanowiskiem i przestrzeganie zasad bezpieczeństwa
•	oddanie prowadzącemu sprawozdania z wykonanego ćwiczenia w formie elektronicznej w wyznaczonym terminie. 
Zakres sprawozdania końcowego określa prowadzący tuż po wykonaniu ćwiczenia.
Nieoddanie sprawozdania w ww. terminie skutkuje niezaliczeniem ćwiczenia i koniecznością jego odrabiania przez całą grupę w terminie dodatkowym. W przypadku, gdy sprawozdanie jest wykonane niepoprawnie, jest ono zwracane grupie przez prowadzącego do poprawy w dniu laboratorium. Grupa ma dwa dni robocze na zwrot poprawionego sprawozdania. Powtórne, niepoprawne wykonanie sprawozdania skutkuje niezaliczeniem ćwiczenia i koniecznością jego odrabiania przez całą grupę w terminie dodatkowym.
•	zaliczenie sprawdzianu końcowego (tzw. „zejściówki”) w formie pisemnej w trybie kontaktowym lub zdalnym w terminie określonym harmonogramem. Zakres materiału do sprawdzianu końcowego określa prowadzący.
Podczas sprawdzianów studenci nie mogą korzystać z żadnych materiałów, a jedynie z kalkulatorów z podstawowymi funkcjami matematycznymi.
Wyniki sprawdzianu końcowego z danego ćwiczenia studenci otrzymują w formie elektronicznej dwa dni robocze po „zejściówce”. 
W przypadku niezaliczenia sprawdzianu końcowego istnieje możliwość jednokrotnej poprawy „zejściówki” w terminie przewidzianym w harmonogramie. Powtórne niezaliczenie „zejściówki” skutkuje niezaliczeniem ćwiczenia i koniecznością jego odrabiania w terminie dodatkowym.
•	Wyniki końcowe z danego ćwiczenia (uwzględniające: „wejściówkę”, sprawozdanie i „zejściówkę”) studenci otrzymują trzy dni robocze po „zejściówce” w formie elektronicznej. Zaliczenie całego ćwiczenia jest oceniane w skali punktowej, przy czym za jedno ćwiczenie laboratoryjne można otrzymać maksymalnie 10 punktów (do zaliczenia ćwiczenia wymagane jest uzyskanie 5 punktów, w tym min. 1 pkt. za sprawozdanie i min. 4 pkt. za kolokwium końcowe). Obowiązują następujące zasady oceniania:
o	kolokwium wstępne:   na zaliczenie
o	sprawozdanie:   0 ÷ 2 pkt.
o	kolokwium końcowe:   0 ÷8 pkt.
Student ma prawo do zaliczenia w trybie poprawkowym dwóch ćwiczeń laboratoryjnych (bez względu na przyczynę korzystania z terminu poprawkowego), przy czym w przypadku nie zaliczenia sprawdzianu wstępnego lub końcowego student może uzyskać za powtórnie wykonane zaliczone ćwiczenie maksymalnie 7 punktów. 
Warunkiem zaliczenia przedmiotu jest zaliczenie wszystkich ćwiczeń przewidzianych w programie zajęć na co najmniej 5 pkt.
Po zsumowaniu punktów uzyskanych z poszczególnych ćwiczeń, ocenę z przedmiotu określa się zgodnie z poniższą skalą: 
Suma punktów	Ocena
50 ÷ 59,9	        3
60 ÷ 69,9	        3,5
70 ÷ 79,9	        4
80 ÷ 89,9	        4,5
90 ÷ 100	        5
Warunkiem zaliczenia przedmiotu jest uzyskanie oceny pozytywnej. Ocena ta jest wpisywana jako odrębne zaliczenie. 
W przypadku nieuzyskania zaliczenia przedmiotu konieczne jest jego powtórzenie w kolejnym cyklu realizacji zajęć, przy czym powtórzeniu podlegają wszystkie ćwiczenia (10 ćwiczeń) przewidzianych w programie przedmiotu.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kinetyki, mechanizmów procesów przenoszenia i wnikania.</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niezbędną do rozwiązywania problemów przenoszenia pędu, energii i masy, również  w obecności biegnącej równocześnie reakcji chemicznej.</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referat, sprawozdanie</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prowadzić badania i analizować uzyskane wyniki.</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Potrafi pisać sprawozdania z własnej pracy.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keepNext w:val="1"/>
        <w:spacing w:after="10"/>
      </w:pPr>
      <w:r>
        <w:rPr>
          <w:b/>
          <w:bCs/>
        </w:rPr>
        <w:t xml:space="preserve">Charakterystyka U4: </w:t>
      </w:r>
    </w:p>
    <w:p>
      <w:pPr/>
      <w:r>
        <w:rPr/>
        <w:t xml:space="preserve">Ma umiejętności w tworzeniu relacji międzyludzkich.</w:t>
      </w:r>
    </w:p>
    <w:p>
      <w:pPr>
        <w:spacing w:before="60"/>
      </w:pPr>
      <w:r>
        <w:rPr/>
        <w:t xml:space="preserve">Weryfikacja: </w:t>
      </w:r>
    </w:p>
    <w:p>
      <w:pPr>
        <w:spacing w:before="20" w:after="190"/>
      </w:pPr>
      <w:r>
        <w:rPr/>
        <w:t xml:space="preserve">sprawozdanie, referat</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2024-05-07T13:16:21+02:00</dcterms:created>
  <dcterms:modified xsi:type="dcterms:W3CDTF">2024-05-07T13:16:21+02:00</dcterms:modified>
</cp:coreProperties>
</file>

<file path=docProps/custom.xml><?xml version="1.0" encoding="utf-8"?>
<Properties xmlns="http://schemas.openxmlformats.org/officeDocument/2006/custom-properties" xmlns:vt="http://schemas.openxmlformats.org/officeDocument/2006/docPropsVTypes"/>
</file>