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1070-ICIPP-MSP-OB201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13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
</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Ćwiczenia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wielkoskalowe.
</w:t>
      </w:r>
    </w:p>
    <w:p>
      <w:pPr>
        <w:keepNext w:val="1"/>
        <w:spacing w:after="10"/>
      </w:pPr>
      <w:r>
        <w:rPr>
          <w:b/>
          <w:bCs/>
        </w:rPr>
        <w:t xml:space="preserve">Metody oceny: </w:t>
      </w:r>
    </w:p>
    <w:p>
      <w:pPr>
        <w:spacing w:before="20" w:after="190"/>
      </w:pPr>
      <w:r>
        <w:rPr/>
        <w:t xml:space="preserve">1.sprawdzian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Politechniki Warszawskiej, 2012.
2. E. Molga, Procesy adsorpcji reaktywnej: reaktory adsorpcyjne i chromatograficzne, Wydawnictwo Naukowo- Techniczne, 2008.
3. S. Sieniutycz, Optymalizacja w inżynierii procesowej, Wydawnictwo Naukowo-Techniczne, 1991.
4. A. Burghardt, G. Bartelmus, Inżynieria reaktorów chemicznych, T.1 i T.2, Wydaw. Nauk. PWN, 2001.
5. Z. Jaworski, Numeryczna mechanika płynów w inżynierii chemicznej i procesowej, Akademicka Oficyna Wydawnicza Exit, 2005.
6. R. Lech, Modelowanie matematyczne w technologii ceramiki: przykłady, AGH Uczelniane Wydawnictwa Naukowo-Dydaktyczne,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1 godz. w tygodniu. 
Obecność na wykładzie nie jest obowiązkowa. 
Weryfikacja osiągnięcia efektów uczenia dla tej części przedmiotu jest dokonywana na podstawie wyniku sprawdzianu pisemnego. 
Wyznacza się dwa terminy zaliczenia bezpośrednio po zakończeniu wykładów w sesji zimowej.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na ostatnim wykładzie.
Warunkiem zaliczenia części wykładowej przedmiotu jest uzyskanie oceny pozytywnej ze sprawdzianu zgodnie ze skalą ocen; od 2,0 do 5,0.
Ćwiczenia projektowe:
Drugim elementem przedmiotu jest wykonanie i zaliczenie jednego projektu. Terminy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Warunkiem zaliczenia projektu jest: złożenie projektu w terminie, poprawne wykonanie projektu oraz zaliczenie ustnego sprawdzianu (tzw. obrona projektu). Projekt może być zaliczony, jeżeli student uzyska co najmniej 60% maksymalnej liczby punktów za projekt. Projekt oceniany jest zgodnie ze skalą ocen; od 2,0 do 5,0.
Podczas ustnego zaliczania projektu studenci nie mogą korzystać z żadnych materiałów.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i zaliczenie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 K2_U06, K2_U04</w:t>
      </w:r>
    </w:p>
    <w:p>
      <w:pPr>
        <w:spacing w:before="20" w:after="190"/>
      </w:pPr>
      <w:r>
        <w:rPr>
          <w:b/>
          <w:bCs/>
        </w:rPr>
        <w:t xml:space="preserve">Powiązane charakterystyki obszarowe: </w:t>
      </w:r>
      <w:r>
        <w:rPr/>
        <w:t xml:space="preserve">III.P7S_UW.o, P7U_U, I.P7S_UW.o, III.P6S_UW.o</w:t>
      </w:r>
    </w:p>
    <w:p>
      <w:pPr>
        <w:keepNext w:val="1"/>
        <w:spacing w:after="10"/>
      </w:pPr>
      <w:r>
        <w:rPr>
          <w:b/>
          <w:bCs/>
        </w:rPr>
        <w:t xml:space="preserve">Charakterystyka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U5: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2026-10-03T09:50:36+02:00</dcterms:created>
  <dcterms:modified xsi:type="dcterms:W3CDTF">2026-10-03T09:50:36+02:00</dcterms:modified>
</cp:coreProperties>
</file>

<file path=docProps/custom.xml><?xml version="1.0" encoding="utf-8"?>
<Properties xmlns="http://schemas.openxmlformats.org/officeDocument/2006/custom-properties" xmlns:vt="http://schemas.openxmlformats.org/officeDocument/2006/docPropsVTypes"/>
</file>