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z elementami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BEB_W01: </w:t>
      </w:r>
    </w:p>
    <w:p>
      <w:pPr/>
      <w:r>
        <w:rPr/>
        <w:t xml:space="preserve">Ma (podstawową, uporządkowaną, podbudowaną teoretycznie) wiedzę w zakresie przebiegu procesów biologiczno-chemicznych w odniesieniu do praw fizycznych. Zna wybrane fizyczne i chemiczne metody współczesnej analizy i otrzymywania związków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X2A_W05, T2A_W06</w:t>
      </w:r>
    </w:p>
    <w:p>
      <w:pPr>
        <w:keepNext w:val="1"/>
        <w:spacing w:after="10"/>
      </w:pPr>
      <w:r>
        <w:rPr>
          <w:b/>
          <w:bCs/>
        </w:rPr>
        <w:t xml:space="preserve">Efekt BEB_W02: </w:t>
      </w:r>
    </w:p>
    <w:p>
      <w:pPr/>
      <w:r>
        <w:rPr/>
        <w:t xml:space="preserve">Posiada podstawową wiedzę w zakresie kierunków rozwoju w badaniach interdyscyplinarnych dotyczących nauk przyrodniczych, gdzie wymagane są rozwiązania techniczne i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BEB_U01: </w:t>
      </w:r>
    </w:p>
    <w:p>
      <w:pPr/>
      <w:r>
        <w:rPr/>
        <w:t xml:space="preserve">Potrafi zaplanować, przeprowadzić badania wykorzystujące metody analityczne, symulacyjne.
Potrafi zinterpretować i wyciągnąć wnioski z uzyskanych lub dostępnych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kolokwia,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keepNext w:val="1"/>
        <w:spacing w:after="10"/>
      </w:pPr>
      <w:r>
        <w:rPr>
          <w:b/>
          <w:bCs/>
        </w:rPr>
        <w:t xml:space="preserve">Efekt BEB_U02: </w:t>
      </w:r>
    </w:p>
    <w:p>
      <w:pPr/>
      <w:r>
        <w:rPr/>
        <w:t xml:space="preserve">Potrafi przedstawić wyniki oraz wnioski ze swojej pracy w atrakcyjny i zrozumiały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BEB_K01: </w:t>
      </w:r>
    </w:p>
    <w:p>
      <w:pPr/>
      <w:r>
        <w:rPr/>
        <w:t xml:space="preserve">Potrafi myśleć w sposób kreatywny;
potrafi pracować w grupie, organizować prace, wykazywać inicjatywę.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2026-06-27T15:39:54+02:00</dcterms:created>
  <dcterms:modified xsi:type="dcterms:W3CDTF">2026-06-27T15:39:54+02:00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