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Ciała Stałego</w:t>
      </w:r>
    </w:p>
    <w:p>
      <w:pPr>
        <w:keepNext w:val="1"/>
        <w:spacing w:after="10"/>
      </w:pPr>
      <w:r>
        <w:rPr>
          <w:b/>
          <w:bCs/>
        </w:rPr>
        <w:t xml:space="preserve">Koordynator przedmiotu: </w:t>
      </w:r>
    </w:p>
    <w:p>
      <w:pPr>
        <w:spacing w:before="20" w:after="190"/>
      </w:pPr>
      <w:r>
        <w:rPr/>
        <w:t xml:space="preserve">prof. dr hab. Jerzy Garbarczyk</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Fizyka Techniczna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1050-FTFZM-MSP-2FCS</w:t>
      </w:r>
    </w:p>
    <w:p>
      <w:pPr>
        <w:keepNext w:val="1"/>
        <w:spacing w:after="10"/>
      </w:pPr>
      <w:r>
        <w:rPr>
          <w:b/>
          <w:bCs/>
        </w:rPr>
        <w:t xml:space="preserve">Semestr nominalny: </w:t>
      </w:r>
    </w:p>
    <w:p>
      <w:pPr>
        <w:spacing w:before="20" w:after="190"/>
      </w:pPr>
      <w:r>
        <w:rPr/>
        <w:t xml:space="preserve">1 / rok ak. 2020/2021</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1. godziny kontaktowe – 70 h; w tym
	a) obecność na wykładach – 30 h
	b) obecność na laboratoriach – 30 h
	c) obecność na egzaminie – 4 h
	d) uczestniczenie w konsultacjach – 6 h
2. praca własna studenta – 55 h; w tym
	a) przygotowanie do ćwiczeń  – 25 h
	b) zapoznanie się z literaturą – 5 h
	c) przygotowanie do egzaminu – 25 h
Razem w semestrze 125 h, co odpowiada 5 pkt. ECTS 
</w:t>
      </w:r>
    </w:p>
    <w:p>
      <w:pPr>
        <w:keepNext w:val="1"/>
        <w:spacing w:after="10"/>
      </w:pPr>
      <w:r>
        <w:rPr>
          <w:b/>
          <w:bCs/>
        </w:rPr>
        <w:t xml:space="preserve">Liczba punktów ECTS na zajęciach wymagających bezpośredniego udziału nauczycieli akademickich: </w:t>
      </w:r>
    </w:p>
    <w:p>
      <w:pPr>
        <w:spacing w:before="20" w:after="190"/>
      </w:pPr>
      <w:r>
        <w:rPr/>
        <w:t xml:space="preserve">1.	obecność na wykładach – 30 h
2.	obecność na laboratoriach – 30 h
3.	obecność na egzaminie – 4 h
4.	uczestniczenie w konsulatacjach – 6 h
Razem w semestrze 70 h, co odpowiada 3 pkt.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	zajęcia laboratoryjne – 30 h
2.	opracowanie sprawozdań z laboratorium – 30 h
Razem w semestrze 60 h, co odpowiada 2 pkt. ECTS
</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29h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2h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29h</w:t>
            </w:r>
          </w:p>
        </w:tc>
      </w:tr>
    </w:tbl>
    <w:p/>
    <w:p>
      <w:pPr>
        <w:keepNext w:val="1"/>
        <w:spacing w:after="10"/>
      </w:pPr>
      <w:r>
        <w:rPr>
          <w:b/>
          <w:bCs/>
        </w:rPr>
        <w:t xml:space="preserve">Wymagania wstępne: </w:t>
      </w:r>
    </w:p>
    <w:p>
      <w:pPr>
        <w:spacing w:before="20" w:after="190"/>
      </w:pPr>
      <w:r>
        <w:rPr/>
        <w:t xml:space="preserve">Wstęp do fizyki ciała stałego, mechanika kwantowa, fizyka statystyczna, fizyka procesów jonowych w ciałach stałych, fizyka półprzewodników</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Zapoznanie studenta z głównymi zagadnieniami fizyki ciała stałego, przy użyciu zaawansowanego aparatu matematycznego poparte ćwiczeniami   laboratoryjnymi obrazującymi wybrane zjawiska fizyczne w ciele stałym</w:t>
      </w:r>
    </w:p>
    <w:p>
      <w:pPr>
        <w:keepNext w:val="1"/>
        <w:spacing w:after="10"/>
      </w:pPr>
      <w:r>
        <w:rPr>
          <w:b/>
          <w:bCs/>
        </w:rPr>
        <w:t xml:space="preserve">Treści kształcenia: </w:t>
      </w:r>
    </w:p>
    <w:p>
      <w:pPr>
        <w:spacing w:before="20" w:after="190"/>
      </w:pPr>
      <w:r>
        <w:rPr/>
        <w:t xml:space="preserve">Wykład:
1.	Przestrzeń konfiguracyjna i przestrzeń odwrotna
2.	Elektrony w ciele stałym
3.	Drgania sieci krystalicznej - fonony
4.	Zjawiska transportu w ciałach stałych – kinetyczne równanie Boltzmanna
5.	Właściwości elektryczne ciał stałych
6.	Właściwości dielektryczne ciał stałych
7.	Właściwości magnetyczne ciał stałych
8.	Nadprzewodnictwo 
9.	Odziaływania ciał stałych z promieniowaniem
10.	Kwazicząstki w ciałach stałych
 Laboratorium:
1.	Badanie struktury ciał stałych (2x3h)
2.	Badanie dynamiki sieci krystalicznej metodami termicznymi (2x 3h)
3.	Badanie właściwości magnetycznych ciał stałych (3h)
4.	Badanie absorpcji światła w półprzewodnikach (3h)
5.	Badanie pętli histerezy ferroelektryków (3h)
6.	Badanie zjawiska Halla (3h)
7.	Badanie zjawiska piezoelektrycznego (3h)
Razem 30h (27h ćwiczeń + 3h zajęć organizacyjnych)  
</w:t>
      </w:r>
    </w:p>
    <w:p>
      <w:pPr>
        <w:keepNext w:val="1"/>
        <w:spacing w:after="10"/>
      </w:pPr>
      <w:r>
        <w:rPr>
          <w:b/>
          <w:bCs/>
        </w:rPr>
        <w:t xml:space="preserve">Metody oceny: </w:t>
      </w:r>
    </w:p>
    <w:p>
      <w:pPr>
        <w:spacing w:before="20" w:after="190"/>
      </w:pPr>
      <w:r>
        <w:rPr/>
        <w:t xml:space="preserve">Warunkiem zaliczenia przedmiotu jest zdanie egzaminu 
(złożonego z części pisemnej i ustnej) oraz zaliczenie wszystkich ćwiczeń laboratoryjnych. Ocena końcowa jest średnią ważoną oceny z egzaminu (70%) oraz z laboratorium (30%).
</w:t>
      </w:r>
    </w:p>
    <w:p>
      <w:pPr>
        <w:keepNext w:val="1"/>
        <w:spacing w:after="10"/>
      </w:pPr>
      <w:r>
        <w:rPr>
          <w:b/>
          <w:bCs/>
        </w:rPr>
        <w:t xml:space="preserve">Egzamin: </w:t>
      </w:r>
    </w:p>
    <w:p>
      <w:pPr>
        <w:spacing w:before="20" w:after="190"/>
      </w:pPr>
      <w:r>
        <w:rPr/>
        <w:t xml:space="preserve">tak</w:t>
      </w:r>
    </w:p>
    <w:p>
      <w:pPr>
        <w:keepNext w:val="1"/>
        <w:spacing w:after="10"/>
      </w:pPr>
      <w:r>
        <w:rPr>
          <w:b/>
          <w:bCs/>
        </w:rPr>
        <w:t xml:space="preserve">Literatura: </w:t>
      </w:r>
    </w:p>
    <w:p>
      <w:pPr>
        <w:spacing w:before="20" w:after="190"/>
      </w:pPr>
      <w:r>
        <w:rPr/>
        <w:t xml:space="preserve">1.	C. Kittel, Wstęp do fizyki ciała stałego, PWN, 1999
2.	N.W.Ashcroft, N.D.Mermin, Fizyka ciała stałego, PWN, 1986
3.	H.Ibach, H.Lueth, Fizyka ciała stałego, PWN, 1996
4.	J.R.Christman, Fundamentalas of Solid State Physics, John Wiley &amp; Sons, 1988
5.	A.Sukiennicki A.Zagórski, Fizyka ciała stałego, PWN, 1984
6.	W.Bogusz, Elementy fizyki ciała stałego, OW PW, 2016
7.	J.Garbarczyk, Wstep do fizyki ciała stałego, OW PW, 2000
8.	R.Zallen, Fizyka ciał amorficznych, PWN 1986.
</w:t>
      </w:r>
    </w:p>
    <w:p>
      <w:pPr>
        <w:keepNext w:val="1"/>
        <w:spacing w:after="10"/>
      </w:pPr>
      <w:r>
        <w:rPr>
          <w:b/>
          <w:bCs/>
        </w:rPr>
        <w:t xml:space="preserve">Witryna www przedmiotu: </w:t>
      </w:r>
    </w:p>
    <w:p>
      <w:pPr>
        <w:spacing w:before="20" w:after="190"/>
      </w:pPr>
      <w:r>
        <w:rPr/>
        <w:t xml:space="preserve">http://www.if.pw.edu.pl/~garbar</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FCS_W01: </w:t>
      </w:r>
    </w:p>
    <w:p>
      <w:pPr/>
      <w:r>
        <w:rPr/>
        <w:t xml:space="preserve">zna i rozumie podstawowe zjawiska fizyczne zachodzące w ciałach stałych na poziomie wymagającym zaawansowanego opisu matematycznego</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FCS_W02: </w:t>
      </w:r>
    </w:p>
    <w:p>
      <w:pPr/>
      <w:r>
        <w:rPr/>
        <w:t xml:space="preserve">zna i rozumie podstawowe metody eksperymentalne stosowane w badaniu ciał stałych</w:t>
      </w:r>
    </w:p>
    <w:p>
      <w:pPr>
        <w:spacing w:before="60"/>
      </w:pPr>
      <w:r>
        <w:rPr/>
        <w:t xml:space="preserve">Weryfikacja: </w:t>
      </w:r>
    </w:p>
    <w:p>
      <w:pPr>
        <w:spacing w:before="20" w:after="190"/>
      </w:pPr>
      <w:r>
        <w:rPr/>
        <w:t xml:space="preserve">egzamin pisemny 
i ustny, zaliczenie laboratorium
</w:t>
      </w:r>
    </w:p>
    <w:p>
      <w:pPr>
        <w:spacing w:before="20" w:after="190"/>
      </w:pPr>
      <w:r>
        <w:rPr>
          <w:b/>
          <w:bCs/>
        </w:rPr>
        <w:t xml:space="preserve">Powiązane efekty kierunkowe: </w:t>
      </w:r>
      <w:r>
        <w:rPr/>
        <w:t xml:space="preserve">FT2_W03</w:t>
      </w:r>
    </w:p>
    <w:p>
      <w:pPr>
        <w:spacing w:before="20" w:after="190"/>
      </w:pPr>
      <w:r>
        <w:rPr>
          <w:b/>
          <w:bCs/>
        </w:rPr>
        <w:t xml:space="preserve">Powiązane efekty obszarowe: </w:t>
      </w:r>
      <w:r>
        <w:rPr/>
        <w:t xml:space="preserve">X2A_W03, X2A_W04, X2A_W05, T2A_W03, T2A_W04, InzA_W02, InzA_W05</w:t>
      </w:r>
    </w:p>
    <w:p>
      <w:pPr>
        <w:keepNext w:val="1"/>
        <w:spacing w:after="10"/>
      </w:pPr>
      <w:r>
        <w:rPr>
          <w:b/>
          <w:bCs/>
        </w:rPr>
        <w:t xml:space="preserve">Efekt FCS_W03: </w:t>
      </w:r>
    </w:p>
    <w:p>
      <w:pPr/>
      <w:r>
        <w:rPr/>
        <w:t xml:space="preserve">ma wiedzę o tendencjach rozwojowych i najistotniejszych osiągnięciach z zakresu współczesnej fizyki ciała stałego</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FT2_W04</w:t>
      </w:r>
    </w:p>
    <w:p>
      <w:pPr>
        <w:spacing w:before="20" w:after="190"/>
      </w:pPr>
      <w:r>
        <w:rPr>
          <w:b/>
          <w:bCs/>
        </w:rPr>
        <w:t xml:space="preserve">Powiązane efekty obszarowe: </w:t>
      </w:r>
      <w:r>
        <w:rPr/>
        <w:t xml:space="preserve">X2A_W06, T2A_W05, T2A_W07</w:t>
      </w:r>
    </w:p>
    <w:p>
      <w:pPr>
        <w:pStyle w:val="Heading3"/>
      </w:pPr>
      <w:bookmarkStart w:id="3" w:name="_Toc3"/>
      <w:r>
        <w:t>Profil ogólnoakademicki - umiejętności</w:t>
      </w:r>
      <w:bookmarkEnd w:id="3"/>
    </w:p>
    <w:p>
      <w:pPr>
        <w:keepNext w:val="1"/>
        <w:spacing w:after="10"/>
      </w:pPr>
      <w:r>
        <w:rPr>
          <w:b/>
          <w:bCs/>
        </w:rPr>
        <w:t xml:space="preserve">Efekt FCS_U01: </w:t>
      </w:r>
    </w:p>
    <w:p>
      <w:pPr/>
      <w:r>
        <w:rPr/>
        <w:t xml:space="preserve">potrafi pozyskiwać informacje z literatury,  baz danych, specyfikacji technicznych oraz innych źródeł; potrafi integrować uzyskane informacje i dokonywać ich interpretacji</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FT2_U01</w:t>
      </w:r>
    </w:p>
    <w:p>
      <w:pPr>
        <w:spacing w:before="20" w:after="190"/>
      </w:pPr>
      <w:r>
        <w:rPr>
          <w:b/>
          <w:bCs/>
        </w:rPr>
        <w:t xml:space="preserve">Powiązane efekty obszarowe: </w:t>
      </w:r>
      <w:r>
        <w:rPr/>
        <w:t xml:space="preserve">X2A_U03, T2A_U01</w:t>
      </w:r>
    </w:p>
    <w:p>
      <w:pPr>
        <w:keepNext w:val="1"/>
        <w:spacing w:after="10"/>
      </w:pPr>
      <w:r>
        <w:rPr>
          <w:b/>
          <w:bCs/>
        </w:rPr>
        <w:t xml:space="preserve">Efekt FCS_U02: </w:t>
      </w:r>
    </w:p>
    <w:p>
      <w:pPr/>
      <w:r>
        <w:rPr/>
        <w:t xml:space="preserve">potrafi zastosować zaawansowany aparat  matematyczny do opisu różnych zjawisk fizycznych w ciałach stałych</w:t>
      </w:r>
    </w:p>
    <w:p>
      <w:pPr>
        <w:spacing w:before="60"/>
      </w:pPr>
      <w:r>
        <w:rPr/>
        <w:t xml:space="preserve">Weryfikacja: </w:t>
      </w:r>
    </w:p>
    <w:p>
      <w:pPr>
        <w:spacing w:before="20" w:after="190"/>
      </w:pPr>
      <w:r>
        <w:rPr/>
        <w:t xml:space="preserve">egzamin pisemny 
i ustny 
</w:t>
      </w:r>
    </w:p>
    <w:p>
      <w:pPr>
        <w:spacing w:before="20" w:after="190"/>
      </w:pPr>
      <w:r>
        <w:rPr>
          <w:b/>
          <w:bCs/>
        </w:rPr>
        <w:t xml:space="preserve">Powiązane efekty kierunkowe: </w:t>
      </w:r>
      <w:r>
        <w:rPr/>
        <w:t xml:space="preserve">FT2_U04</w:t>
      </w:r>
    </w:p>
    <w:p>
      <w:pPr>
        <w:spacing w:before="20" w:after="190"/>
      </w:pPr>
      <w:r>
        <w:rPr>
          <w:b/>
          <w:bCs/>
        </w:rPr>
        <w:t xml:space="preserve">Powiązane efekty obszarowe: </w:t>
      </w:r>
      <w:r>
        <w:rPr/>
        <w:t xml:space="preserve">X2A_U07, T2A_U05</w:t>
      </w:r>
    </w:p>
    <w:p>
      <w:pPr>
        <w:keepNext w:val="1"/>
        <w:spacing w:after="10"/>
      </w:pPr>
      <w:r>
        <w:rPr>
          <w:b/>
          <w:bCs/>
        </w:rPr>
        <w:t xml:space="preserve">Efekt FCS_U03: </w:t>
      </w:r>
    </w:p>
    <w:p>
      <w:pPr/>
      <w:r>
        <w:rPr/>
        <w:t xml:space="preserve">potrafi swobodnie funkcjonować w  laboratorium fizyki ciała stałego: potrafi kompletować układy pomiarowe, dokonywać akwizycji danych, opracowywać  i interpretować wyniki pomiarów </w:t>
      </w:r>
    </w:p>
    <w:p>
      <w:pPr>
        <w:spacing w:before="60"/>
      </w:pPr>
      <w:r>
        <w:rPr/>
        <w:t xml:space="preserve">Weryfikacja: </w:t>
      </w:r>
    </w:p>
    <w:p>
      <w:pPr>
        <w:spacing w:before="20" w:after="190"/>
      </w:pPr>
      <w:r>
        <w:rPr/>
        <w:t xml:space="preserve">zaliczenie laboratorium </w:t>
      </w:r>
    </w:p>
    <w:p>
      <w:pPr>
        <w:spacing w:before="20" w:after="190"/>
      </w:pPr>
      <w:r>
        <w:rPr>
          <w:b/>
          <w:bCs/>
        </w:rPr>
        <w:t xml:space="preserve">Powiązane efekty kierunkowe: </w:t>
      </w:r>
      <w:r>
        <w:rPr/>
        <w:t xml:space="preserve">FT2_U06</w:t>
      </w:r>
    </w:p>
    <w:p>
      <w:pPr>
        <w:spacing w:before="20" w:after="190"/>
      </w:pPr>
      <w:r>
        <w:rPr>
          <w:b/>
          <w:bCs/>
        </w:rPr>
        <w:t xml:space="preserve">Powiązane efekty obszarowe: </w:t>
      </w:r>
      <w:r>
        <w:rPr/>
        <w:t xml:space="preserve">X2A_U02, X2A_U04, T2A_U09</w:t>
      </w:r>
    </w:p>
    <w:p>
      <w:pPr>
        <w:pStyle w:val="Heading3"/>
      </w:pPr>
      <w:bookmarkStart w:id="4" w:name="_Toc4"/>
      <w:r>
        <w:t>Profil ogólnoakademicki - kompetencje społeczne</w:t>
      </w:r>
      <w:bookmarkEnd w:id="4"/>
    </w:p>
    <w:p>
      <w:pPr>
        <w:keepNext w:val="1"/>
        <w:spacing w:after="10"/>
      </w:pPr>
      <w:r>
        <w:rPr>
          <w:b/>
          <w:bCs/>
        </w:rPr>
        <w:t xml:space="preserve">Efekt FCS_K01: </w:t>
      </w:r>
    </w:p>
    <w:p>
      <w:pPr/>
      <w:r>
        <w:rPr/>
        <w:t xml:space="preserve">rozumie potrzebę ustawicznego samokształcenia; wykorzystuje posiadaną wiedzę i umiejętności do zdobywania nowych kompetencji związanych z fizyką ciała stałego, ma świadomość, że fizyka ciała stałego jest podstawą nowych technologii materiałowych </w:t>
      </w:r>
    </w:p>
    <w:p>
      <w:pPr>
        <w:spacing w:before="60"/>
      </w:pPr>
      <w:r>
        <w:rPr/>
        <w:t xml:space="preserve">Weryfikacja: </w:t>
      </w:r>
    </w:p>
    <w:p>
      <w:pPr>
        <w:spacing w:before="20" w:after="190"/>
      </w:pPr>
      <w:r>
        <w:rPr/>
        <w:t xml:space="preserve">egzamin ustny</w:t>
      </w:r>
    </w:p>
    <w:p>
      <w:pPr>
        <w:spacing w:before="20" w:after="190"/>
      </w:pPr>
      <w:r>
        <w:rPr>
          <w:b/>
          <w:bCs/>
        </w:rPr>
        <w:t xml:space="preserve">Powiązane efekty kierunkowe: </w:t>
      </w:r>
      <w:r>
        <w:rPr/>
        <w:t xml:space="preserve">FT2_K02</w:t>
      </w:r>
    </w:p>
    <w:p>
      <w:pPr>
        <w:spacing w:before="20" w:after="190"/>
      </w:pPr>
      <w:r>
        <w:rPr>
          <w:b/>
          <w:bCs/>
        </w:rPr>
        <w:t xml:space="preserve">Powiązane efekty obszarowe: </w:t>
      </w:r>
      <w:r>
        <w:rPr/>
        <w:t xml:space="preserve">X2A_K05, T2A_K01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2025-05-09T09:27:32+02:00</dcterms:created>
  <dcterms:modified xsi:type="dcterms:W3CDTF">2025-05-09T09:27:32+02:00</dcterms:modified>
</cp:coreProperties>
</file>

<file path=docProps/custom.xml><?xml version="1.0" encoding="utf-8"?>
<Properties xmlns="http://schemas.openxmlformats.org/officeDocument/2006/custom-properties" xmlns:vt="http://schemas.openxmlformats.org/officeDocument/2006/docPropsVTypes"/>
</file>