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OCS_W01: </w:t>
      </w:r>
    </w:p>
    <w:p>
      <w:pPr/>
      <w:r>
        <w:rPr/>
        <w:t xml:space="preserve">Ma uporządkowaną, podbudowaną teoretycznie wiedzę o mechanizmach oddziaływania światła z materią. Wie jakie procesy elektronowe i atomowe w ciałach stałych są odpowiedzialne za określone właściwości optyczne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T2A_W01</w:t>
      </w:r>
    </w:p>
    <w:p>
      <w:pPr>
        <w:keepNext w:val="1"/>
        <w:spacing w:after="10"/>
      </w:pPr>
      <w:r>
        <w:rPr>
          <w:b/>
          <w:bCs/>
        </w:rPr>
        <w:t xml:space="preserve">Efekt OCS_W02: </w:t>
      </w:r>
    </w:p>
    <w:p>
      <w:pPr/>
      <w:r>
        <w:rPr/>
        <w:t xml:space="preserve">Zna metody eksperymentalne pomiaru wielkości optycznych i metody wyznaczania parametrów mikroskopowych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OCS_W03: </w:t>
      </w:r>
    </w:p>
    <w:p>
      <w:pPr/>
      <w:r>
        <w:rPr/>
        <w:t xml:space="preserve">Zna fizyczne podstawy działania urządzeń fotonicznych takich jak detektor czy laser półprzewodnikowy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OCS_U01: </w:t>
      </w:r>
    </w:p>
    <w:p>
      <w:pPr/>
      <w:r>
        <w:rPr/>
        <w:t xml:space="preserve">potrafi ocenić przydatność i możliwość wykorzystania nowych osiągnięć techniki i technologii w zakresie optyki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2026-03-23T04:42:31+01:00</dcterms:created>
  <dcterms:modified xsi:type="dcterms:W3CDTF">2026-03-23T04:42:31+01:00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