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PPUW_W01: </w:t>
      </w:r>
    </w:p>
    <w:p>
      <w:pPr/>
      <w:r>
        <w:rPr/>
        <w:t xml:space="preserve">Ma podstawową, wiedzę w zakresie działania systemów kontrolno-pomiarowych. Zna procesy fizyczne mające wpływ na pomiar wielkości fizycznych. Posiada wiedzę dotyczącą inżynierii programowania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laboratoryjnych,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FOT_W14, 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PPUW_U01: </w:t>
      </w:r>
    </w:p>
    <w:p>
      <w:pPr/>
      <w:r>
        <w:rPr/>
        <w:t xml:space="preserve">Potrafi zaprojektować proste systemy kontrolno-pomiarowe. Umie, korzystając z dokumentacji, oprogramować pracę urządzeń pomiarowych. Potrafi zgodnie z zadaną specyfikacją napisać program w środowisku LabVIEW. Umie wybrać najbardziej optymalne rozwiązania programistyczne dla danego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PPUW_K01: </w:t>
      </w:r>
    </w:p>
    <w:p>
      <w:pPr/>
      <w:r>
        <w:rPr/>
        <w:t xml:space="preserve">Potrafi kreatywnie pracować w celu osiągnięcia wyznaczonego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2024-04-28T06:30:24+02:00</dcterms:created>
  <dcterms:modified xsi:type="dcterms:W3CDTF">2024-04-28T06:30:24+02:00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