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Leśniewski, starszy wykładowca, a.lesniewski@mini.pw.edu.pl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1050-FO000-ISP-3MA3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70h; w tym
	a) obecność na wykładach – 30h
	b) obecność na ćwiczeniach/laboratoriach – 30 h
	c) obecność na egzaminie – 2h
	d) uczestniczenie w konsultacjach – 8 h
2. praca własna studenta – 60 h; w tym
	a) przygotowanie do ćwiczeń i do kolokwiów – 30 h
	b) zapoznanie się z literaturą – 20 h
	c) przygotowanie do egzaminu – 10h
Razem w semestrze 130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30 h
3.	obecność na laboratoriach – 0 h
4.	obecność na egzaminie – 2 h
5.	uczestniczenie w konsulatacjach – 8 h
Razem w semestrze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posługiwania się matematyką do opisu zagadnień współczesnej techniki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rzeczywiste o wyrazach dowolnych, kryteria zbieżności, szeregi zespolone, zbieżność bezwzględna i warunkowa. Szeregi potęgowe, obszar zbieżności, szeregi Taylora i McLaurina, rozwijanie funkcji w szereg potęgowy.Funkcje zespolone, badanie holomorficzności, warunki Cauchy-Riemanna, całkowanie funkcji analitycznych, wzór całkowy Cauchyego, szeregi Laurenta, residuum i zastosowanie do całek, równania różniczkowe cząstkowe 1 i 2 rzędu, szeregi Fouriera, równanie przewodnictwa cieplnego i metoda Fouriera rozwiązywania, równanie Laplacea(falowe)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dwóch kolokwiów po 25 pkt. Każde oraz za aktywność można dostać dodatkowo 10pkt maksymalnie. Do zaliczenia ćwiczeń potrzeba 25 pkt. Egzamin jest praktyczny i można uzyskać maksymalnie 50pkt. Aby zaliczyć przedmiot należy uzyskać 51pkt. Dodatkowo na egzaminie można zaliczyć ćwiczenia, ale należy uzyskać co najmniej 20pkt.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Żakowski-Matematyka cz.IV.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Ma podstawową wiedzę w zakresie szeregów liczbowych, badać ich zbieżność, badać holomorficzność funkcji zespolonych, rozwijać funkcje w szeregi McLaurina i Laurenta, obliczać residua i całki zespolone, rozwiązywać równania cząstkowe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Potrafi zastosować poznane narzędzia matematyczne do opisu modelowania oraz rozwiązywania problemów z zakresu fizyki 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MAT3_U02: </w:t>
      </w:r>
    </w:p>
    <w:p>
      <w:pPr/>
      <w:r>
        <w:rPr/>
        <w:t xml:space="preserve">Umie rozwiązywać podstawowe typy równań różniczkowych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T1A_U07,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MAT3_K01: </w:t>
      </w:r>
    </w:p>
    <w:p>
      <w:pPr/>
      <w:r>
        <w:rPr/>
        <w:t xml:space="preserve">Potrafi samodzielnie posługiwać się regułami logiki matematyczne w zastosowaniach technicznych, potrafi wyciągać wnioski i analizować związki przyczynowo-skutkowe podejmowanych działań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X1A_K05, T1A_K05, InzA_K01</w:t>
      </w:r>
    </w:p>
    <w:p>
      <w:pPr>
        <w:keepNext w:val="1"/>
        <w:spacing w:after="10"/>
      </w:pPr>
      <w:r>
        <w:rPr>
          <w:b/>
          <w:bCs/>
        </w:rPr>
        <w:t xml:space="preserve">Efekt MAT3_K02: </w:t>
      </w:r>
    </w:p>
    <w:p>
      <w:pPr/>
      <w:r>
        <w:rPr/>
        <w:t xml:space="preserve">Ma świadomość samokształcenia się w celu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2026-08-20T06:44:52+02:00</dcterms:created>
  <dcterms:modified xsi:type="dcterms:W3CDTF">2026-08-20T06:44:52+02:00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