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Leśniewski, starszy wykładowca, a.lesniewski@mini.pw.edu.pl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1050-FO000-ISP-3MA3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70h; w tym
	a) obecność na wykładach – 30h
	b) obecność na ćwiczeniach/laboratoriach – 30 h
	c) obecność na egzaminie – 2h
	d) uczestniczenie w konsultacjach – 8 h
2. praca własna studenta – 60 h; w tym
	a) przygotowanie do ćwiczeń i do kolokwiów – 30 h
	b) zapoznanie się z literaturą – 20 h
	c) przygotowanie do egzaminu – 10h
Razem w semestrze 130 h, co odpowiada 5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30 h
3.	obecność na laboratoriach – 0 h
4.	obecność na egzaminie – 2 h
5.	uczestniczenie w konsulatacjach – 8 h
Razem w semestrze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1, Matematyka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umiejętności posługiwania się matematyką do opisu zagadnień współczesnej techniki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rzeczywiste o wyrazach dowolnych, kryteria zbieżności, szeregi zespolone, zbieżność bezwzględna i warunkowa. Szeregi potęgowe, obszar zbieżności, szeregi Taylora i McLaurina, rozwijanie funkcji w szereg potęgowy.Funkcje zespolone, badanie holomorficzności, warunki Cauchy-Riemanna, całkowanie funkcji analitycznych, wzór całkowy Cauchyego, szeregi Laurenta, residuum i zastosowanie do całek, równania różniczkowe cząstkowe 1 i 2 rzędu, szeregi Fouriera, równanie przewodnictwa cieplnego i metoda Fouriera rozwiązywania, równanie Laplacea(falowe)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dwóch kolokwiów po 25 pkt. Każde oraz za aktywność można dostać dodatkowo 10pkt maksymalnie. Do zaliczenia ćwiczeń potrzeba 25 pkt. Egzamin jest praktyczny i można uzyskać maksymalnie 50pkt. Aby zaliczyć przedmiot należy uzyskać 51pkt. Dodatkowo na egzaminie można zaliczyć ćwiczenia, ale należy uzyskać co najmniej 20pkt.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Żakowski-Matematyka cz.IV.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MAT3_W01: </w:t>
      </w:r>
    </w:p>
    <w:p>
      <w:pPr/>
      <w:r>
        <w:rPr/>
        <w:t xml:space="preserve">Ma podstawową wiedzę w zakresie szeregów liczbowych, badać ich zbieżność, badać holomorficzność funkcji zespolonych, rozwijać funkcje w szeregi McLaurina i Laurenta, obliczać residua i całki zespolone, rozwiązywać równania cząstkowe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MAT3_U01: </w:t>
      </w:r>
    </w:p>
    <w:p>
      <w:pPr/>
      <w:r>
        <w:rPr/>
        <w:t xml:space="preserve">Potrafi zastosować poznane narzędzia matematyczne do opisu modelowania oraz rozwiązywania problemów z zakresu fizyki 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T1A_U02, T1A_U07, InzA_U02</w:t>
      </w:r>
    </w:p>
    <w:p>
      <w:pPr>
        <w:keepNext w:val="1"/>
        <w:spacing w:after="10"/>
      </w:pPr>
      <w:r>
        <w:rPr>
          <w:b/>
          <w:bCs/>
        </w:rPr>
        <w:t xml:space="preserve">Efekt MAT3_U02: </w:t>
      </w:r>
    </w:p>
    <w:p>
      <w:pPr/>
      <w:r>
        <w:rPr/>
        <w:t xml:space="preserve">Umie rozwiązywać podstawowe typy równań różniczkowych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T1A_U02, T1A_U07,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MAT3_K01: </w:t>
      </w:r>
    </w:p>
    <w:p>
      <w:pPr/>
      <w:r>
        <w:rPr/>
        <w:t xml:space="preserve">Potrafi samodzielnie posługiwać się regułami logiki matematyczne w zastosowaniach technicznych, potrafi wyciągać wnioski i analizować związki przyczynowo-skutkowe podejmowanych działań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X1A_K05, T1A_K05, InzA_K01</w:t>
      </w:r>
    </w:p>
    <w:p>
      <w:pPr>
        <w:keepNext w:val="1"/>
        <w:spacing w:after="10"/>
      </w:pPr>
      <w:r>
        <w:rPr>
          <w:b/>
          <w:bCs/>
        </w:rPr>
        <w:t xml:space="preserve">Efekt MAT3_K02: </w:t>
      </w:r>
    </w:p>
    <w:p>
      <w:pPr/>
      <w:r>
        <w:rPr/>
        <w:t xml:space="preserve">Ma świadomość samokształcenia się w celu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2026-01-12T07:32:24+01:00</dcterms:created>
  <dcterms:modified xsi:type="dcterms:W3CDTF">2026-01-12T07:32:24+01:00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