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procesów jonowych w ciałach stałych</w:t>
      </w:r>
    </w:p>
    <w:p>
      <w:pPr>
        <w:keepNext w:val="1"/>
        <w:spacing w:after="10"/>
      </w:pPr>
      <w:r>
        <w:rPr>
          <w:b/>
          <w:bCs/>
        </w:rPr>
        <w:t xml:space="preserve">Koordynator przedmiotu: </w:t>
      </w:r>
    </w:p>
    <w:p>
      <w:pPr>
        <w:spacing w:before="20" w:after="190"/>
      </w:pPr>
      <w:r>
        <w:rPr/>
        <w:t xml:space="preserve">prof. dr hab. Jerzy Garbarczyk, profesor, jerzy.garbarczyk@pw.edu.pl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1050-FT000-ISP-6FPJ</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30 h
	b) obecność na egzaminie – 3 h
	c) uczestniczenie w konsultacjach – 2 h
2. praca własna studenta – 35 h; w tym
	a) prace domowe – 15 h
	b) zapoznanie się z literaturą – 3 h
	c) przygotowanie do egzaminu – 17 h
Razem w semestrze 70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3 h
3.	uczestniczenie w konsultacjach – 2 h
Razem w semestrze 35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prac domowych – 15
Razem w semestrze 15 h, co odpowiada 0,5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Wstęp do fizyki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fizyką procesów jonowych w przewodnikach jonowych i superjonowych z akcentem na mechanizmy transportu jonów i ich korelację ze strukturą krystaliczną.     </w:t>
      </w:r>
    </w:p>
    <w:p>
      <w:pPr>
        <w:keepNext w:val="1"/>
        <w:spacing w:after="10"/>
      </w:pPr>
      <w:r>
        <w:rPr>
          <w:b/>
          <w:bCs/>
        </w:rPr>
        <w:t xml:space="preserve">Treści kształcenia: </w:t>
      </w:r>
    </w:p>
    <w:p>
      <w:pPr>
        <w:spacing w:before="20" w:after="190"/>
      </w:pPr>
      <w:r>
        <w:rPr/>
        <w:t xml:space="preserve">1.	Kryształy jonowe. Dyfuzja i przewodnictwo jonowe
1.1.	 Struktury typowych kryształów jonowych 
1.2.	 Defekty punktowe w kryształach jonowych
1.3.	 Mechanizmy dyfuzji defektów
1.4.	 Dyfuzja traserów, efekt korelacji
1.5.	 Relacja Nernsta-Einsteina i jej ograniczenia
1.6.	 Temperaturowe zależności współczynnika 
dyfuzji i przewodności jonowej
2.	Przewodniki superjonowe
2.1. Definicje i modele
          2.2. Kationowe przewodniki 3D (α-AgI, NASICON)
          2.3. Kationowe przewodniki 2D (β – aluminy)
          2.3. Kationowe przewodniki 1D (holandyty)
          2.3. Przewodniki anionowe (O2-, F-)
          2.4. Przewodniki protonowe
          2.5. Amorficzne przewodniki superjonowe 
          (szkła nieorganiczne, elektrolity polimerowe)  
3.	 Zastosowania przewodników superjonowych
3.1.	 Ładowalne ogniwa elektrochemiczne
3.2.	 Ogniwa paliwowe
3.3.	 Inne zastosowania
</w:t>
      </w:r>
    </w:p>
    <w:p>
      <w:pPr>
        <w:keepNext w:val="1"/>
        <w:spacing w:after="10"/>
      </w:pPr>
      <w:r>
        <w:rPr>
          <w:b/>
          <w:bCs/>
        </w:rPr>
        <w:t xml:space="preserve">Metody oceny: </w:t>
      </w:r>
    </w:p>
    <w:p>
      <w:pPr>
        <w:spacing w:before="20" w:after="190"/>
      </w:pPr>
      <w:r>
        <w:rPr/>
        <w:t xml:space="preserve">Warunkiem zaliczenia przedmiotu jest zdanie egzaminu 
(złożonego z części pisemnej i ustnej) oraz złożenie 2 prac domowych.  
Ocena końcowa jest średnią ważoną z egzaminu (70%) i prac domowych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Jakubowski, Przewodniki superjonowe, WNT, 1988. 
2.	W. Bogusz, F. Krok, Elektrolity stałe, WNT, 1995. 
3.	A. Czerwiński, Akumulatory, baterie, ogniwa, WKŁ, 2005.
4.	A. Laskar, S. Chandra, Superionic Solids and Solid Electrolytes, Academic Press Inc. 1989.
5.	J. Garbarczyk, Wstęp do fizyki ciała stałego, OW PW, 2000.
</w:t>
      </w:r>
    </w:p>
    <w:p>
      <w:pPr>
        <w:keepNext w:val="1"/>
        <w:spacing w:after="10"/>
      </w:pPr>
      <w:r>
        <w:rPr>
          <w:b/>
          <w:bCs/>
        </w:rPr>
        <w:t xml:space="preserve">Witryna www przedmiotu: </w:t>
      </w:r>
    </w:p>
    <w:p>
      <w:pPr>
        <w:spacing w:before="20" w:after="190"/>
      </w:pPr>
      <w:r>
        <w:rPr/>
        <w:t xml:space="preserve">www.if.pw.edu.pl/~garbar, USOS</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2024-05-04T16:42:01+02:00</dcterms:created>
  <dcterms:modified xsi:type="dcterms:W3CDTF">2024-05-04T16:42:01+02:00</dcterms:modified>
</cp:coreProperties>
</file>

<file path=docProps/custom.xml><?xml version="1.0" encoding="utf-8"?>
<Properties xmlns="http://schemas.openxmlformats.org/officeDocument/2006/custom-properties" xmlns:vt="http://schemas.openxmlformats.org/officeDocument/2006/docPropsVTypes"/>
</file>