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Paulina Zbroszczyk, Adiunkt, hanna.zbroszczyk@pw.edu.pl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1050-FT000-ISP-3JPR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	a) obecność na wykładach – 30 h
	b) obecność na ćwiczeniach/laboratoriach – 30 h
	c) obecność na egzaminie – 0 h
	d) uczestniczenie w konsultacjach – 5 h
2. praca własna studenta – 30 h; w tym
	a) przygotowanie do ćwiczeń i do kolokwiów – 15 h
	b) zapoznanie się z literaturą – 15 h
Razem w semestrze 95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0 h
3.	obecność na laboratoriach – 30 h
4.	obecność na egzaminie – 0 h
5.	uczestniczenie w konsulatacjach – 30 h
Razem w semestrze 90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30 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(Język C)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 w języku C++ będącym zaawansowanym narzędziem programowania obiektowego. Obejmuje przedstawienie elementów składowych tego języka i technik programowania związanych z wykorzystaniem samodzielnie definiowanych klas uwzględniających pojęcia hermetyzacji, dziedziczenia, polimorfizmu i metod wirtualnych, a także korzystania z wybranych elementów biblioteki standardowej 
C++.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Język C a C++. Definiowanie prostych klas. 
2. Typy referencyjne. Domyślne wartości argumentów. Przeciążanie funkcji. 
3. Konstruktory, destruktory. Definiowanie operatorów. Strumieniowe operacje we/wy. 
4. Wskaźnik this. Operatory new, delete. Funkcje zaprzyjaźnione. 
5. Pola i metody statyczne. Dostępność składowych klasy. 
6. Dziedziczenie, polimorfizm i metody wirtualne. 
7. Jak realizowany jest mechanizm wirtualności? 
8. Metody czysto wirtualne i ATD. 
9. Obsługa błędów. 
10. Obsługa wyjątków. Wyjątki jako mechanizm sterujący. 1
11. Konwersje, operatory konwersji i konwertery. 
12. Definiowanie i wykorzystanie szablonów funkcji. 
13. Definiowanie i wykorzystanie szablonów klas. 
14. Elementy biblioteki STL. 
15. C++ a inne języki programowania obiektowego.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zaliczenia laboratoriów w postaci programów pisanych na zajęciach oraz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Stroustrup - Język C++, WNT 2002
2. S.B. Lippman - Podstawy języka C++, WNT 1997
3. B. Eckel - Thinking in C++.Edycja polska, HELION 2002 4. N.M. Josuttis - C++ Biblioteka standardowa. Podręcznik programisty, HELION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JP_W01: </w:t>
      </w:r>
    </w:p>
    <w:p>
      <w:pPr/>
      <w:r>
        <w:rPr/>
        <w:t xml:space="preserve">ma wiedzę o tendencjach rozwojowych i najistotniejszych osiągnięciach z zakresu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T1A_W05</w:t>
      </w:r>
    </w:p>
    <w:p>
      <w:pPr>
        <w:keepNext w:val="1"/>
        <w:spacing w:after="10"/>
      </w:pPr>
      <w:r>
        <w:rPr>
          <w:b/>
          <w:bCs/>
        </w:rPr>
        <w:t xml:space="preserve">Efekt JP_W02: </w:t>
      </w:r>
    </w:p>
    <w:p>
      <w:pPr/>
      <w:r>
        <w:rPr/>
        <w:t xml:space="preserve">ma podstawową wiedzę o cyklu życia urządzeń, obiektów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X1A_W05, T1A_W06, InzA_W01</w:t>
      </w:r>
    </w:p>
    <w:p>
      <w:pPr>
        <w:keepNext w:val="1"/>
        <w:spacing w:after="10"/>
      </w:pPr>
      <w:r>
        <w:rPr>
          <w:b/>
          <w:bCs/>
        </w:rPr>
        <w:t xml:space="preserve">Efekt JP_W03: </w:t>
      </w:r>
    </w:p>
    <w:p>
      <w:pPr/>
      <w:r>
        <w:rPr/>
        <w:t xml:space="preserve">zna ogólne zasady tworzenia i rozwoju form indywidualnej przedsiębiorczości, wykorzystującej wiedzę z zakresu dziedzin nauki i dyscyplin naukowych właściwych dla fizyki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JP_U01: </w:t>
      </w:r>
    </w:p>
    <w:p>
      <w:pPr/>
      <w:r>
        <w:rPr/>
        <w:t xml:space="preserve">potrafi pozyskiwać informacje z literatury, standardów, baz danych, specyfikacji technicznych oraz innych źródeł; potrafi integrować uzyskane informacje, dokonywać ich interpretacji,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X1A_U07, T1A_U01</w:t>
      </w:r>
    </w:p>
    <w:p>
      <w:pPr>
        <w:keepNext w:val="1"/>
        <w:spacing w:after="10"/>
      </w:pPr>
      <w:r>
        <w:rPr>
          <w:b/>
          <w:bCs/>
        </w:rPr>
        <w:t xml:space="preserve">Efekt JP_U02: </w:t>
      </w:r>
    </w:p>
    <w:p>
      <w:pPr/>
      <w:r>
        <w:rPr/>
        <w:t xml:space="preserve">potrafi porozumiewać się przy użyciu różnych technik w środowisku zawodowym oraz innych środowiskach w języku angielskim lub innym języku obcym stosowanym w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X1A_U06, T1A_U02</w:t>
      </w:r>
    </w:p>
    <w:p>
      <w:pPr>
        <w:keepNext w:val="1"/>
        <w:spacing w:after="10"/>
      </w:pPr>
      <w:r>
        <w:rPr>
          <w:b/>
          <w:bCs/>
        </w:rPr>
        <w:t xml:space="preserve">Efekt JP_U03: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X1A_U07, T1A_U05</w:t>
      </w:r>
    </w:p>
    <w:p>
      <w:pPr>
        <w:keepNext w:val="1"/>
        <w:spacing w:after="10"/>
      </w:pPr>
      <w:r>
        <w:rPr>
          <w:b/>
          <w:bCs/>
        </w:rPr>
        <w:t xml:space="preserve">Efekt JP_U04: </w:t>
      </w:r>
    </w:p>
    <w:p>
      <w:pPr/>
      <w:r>
        <w:rPr/>
        <w:t xml:space="preserve">ma umiejętności językowe ogólne i w zakresie tematyki fizyki technicznej zgodnie z
wymaganiami określonymi dla poziomu B2+ Europejskiego Systemu Opisu Kształcenia Językowego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X1A_U09, X1A_U10, T1A_U06</w:t>
      </w:r>
    </w:p>
    <w:p>
      <w:pPr>
        <w:keepNext w:val="1"/>
        <w:spacing w:after="10"/>
      </w:pPr>
      <w:r>
        <w:rPr>
          <w:b/>
          <w:bCs/>
        </w:rPr>
        <w:t xml:space="preserve">Efekt JP_U05: </w:t>
      </w:r>
    </w:p>
    <w:p>
      <w:pPr/>
      <w:r>
        <w:rPr/>
        <w:t xml:space="preserve">potrafi posługiwać się technikami informacyjno-komunikacyjnymi właściwymi do realizacji zadań typowych dla działalności inżynierskiej w zakresie fizyki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T1A_U07, T1A_U09, InzA_U01</w:t>
      </w:r>
    </w:p>
    <w:p>
      <w:pPr>
        <w:keepNext w:val="1"/>
        <w:spacing w:after="10"/>
      </w:pPr>
      <w:r>
        <w:rPr>
          <w:b/>
          <w:bCs/>
        </w:rPr>
        <w:t xml:space="preserve">Efekt JP_U06: </w:t>
      </w:r>
    </w:p>
    <w:p>
      <w:pPr/>
      <w:r>
        <w:rPr/>
        <w:t xml:space="preserve">potrafi ocenić przydatność i możliwość wykorzystania nowych osiągnięć techniki i technologii w zakresie fizyki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T1A_U13</w:t>
      </w:r>
    </w:p>
    <w:p>
      <w:pPr>
        <w:keepNext w:val="1"/>
        <w:spacing w:after="10"/>
      </w:pPr>
      <w:r>
        <w:rPr>
          <w:b/>
          <w:bCs/>
        </w:rPr>
        <w:t xml:space="preserve">Efekt JP_U08: </w:t>
      </w:r>
    </w:p>
    <w:p>
      <w:pPr/>
      <w:r>
        <w:rPr/>
        <w:t xml:space="preserve">potrafi – zgodnie z zadaną specyfikacją, uwzględniającą aspekty pozatechniczne – zaprojektować złożone urządzenia, eksperyment badawczy, usługę lub system z zakresu fizyki technicznej, oraz zrealizować, przetestować, zainstalować i udokumentować ten projekt (co najmniej w części) używając właściwych metod,
technik i narzędzi, w tym przystosowując do tego celu istniejące lub opracowując nowe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FT1_U10, FT1_U13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T1A_U08, X1A_U03, T1A_U14, T1A_U16</w:t>
      </w:r>
    </w:p>
    <w:p>
      <w:pPr>
        <w:keepNext w:val="1"/>
        <w:spacing w:after="10"/>
      </w:pPr>
      <w:r>
        <w:rPr>
          <w:b/>
          <w:bCs/>
        </w:rPr>
        <w:t xml:space="preserve">Efekt JP_U07: </w:t>
      </w:r>
    </w:p>
    <w:p>
      <w:pPr/>
      <w:r>
        <w:rPr/>
        <w:t xml:space="preserve">potrafi krytycznie ocenić przydatność metod i narzędzi służących do rozwiązywania zadań inżynierskich z zakresu fizyki technicznej, w tym dostrzec ich ograniczenia; potrafi – stosując także koncepcyjnie nowe metody – rozwiązywać zadania inżynierskie z zakresu fizyki technicznej, w tym zadania nietypowe oraz zadania zawierające zagadnienia badawcze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FT1_U12, FT1_U13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X1A_U04, T1A_U15, T1A_U16, X1A_U03,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JP_K01: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X1A_K07, T1A_K06</w:t>
      </w:r>
    </w:p>
    <w:p>
      <w:pPr>
        <w:keepNext w:val="1"/>
        <w:spacing w:after="10"/>
      </w:pPr>
      <w:r>
        <w:rPr>
          <w:b/>
          <w:bCs/>
        </w:rPr>
        <w:t xml:space="preserve">Efekt JP_K02: </w:t>
      </w:r>
    </w:p>
    <w:p>
      <w:pPr/>
      <w:r>
        <w:rPr/>
        <w:t xml:space="preserve">rozumie potrzebę uczenia się przez całe życie;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</w:t>
      </w:r>
    </w:p>
    <w:p>
      <w:pPr>
        <w:keepNext w:val="1"/>
        <w:spacing w:after="10"/>
      </w:pPr>
      <w:r>
        <w:rPr>
          <w:b/>
          <w:bCs/>
        </w:rPr>
        <w:t xml:space="preserve">Efekt JP_K03: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</w:t>
      </w:r>
    </w:p>
    <w:p>
      <w:pPr>
        <w:keepNext w:val="1"/>
        <w:spacing w:after="10"/>
      </w:pPr>
      <w:r>
        <w:rPr>
          <w:b/>
          <w:bCs/>
        </w:rPr>
        <w:t xml:space="preserve">Efekt JP_K04: </w:t>
      </w:r>
    </w:p>
    <w:p>
      <w:pPr/>
      <w:r>
        <w:rPr/>
        <w:t xml:space="preserve">potrafi odpowiednio określić priorytety służące realizacji określonego przez siebie lub innych zadania oraz identyfikować i rozstrzygać związane z tym dylematy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2024-05-05T19:01:56+02:00</dcterms:created>
  <dcterms:modified xsi:type="dcterms:W3CDTF">2024-05-05T19:01:56+02:00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