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dr inż. Roman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1050-FTFME-MSP-2TM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 </w:t>
      </w:r>
    </w:p>
    <w:p>
      <w:pPr>
        <w:keepNext w:val="1"/>
        <w:spacing w:after="10"/>
      </w:pPr>
      <w:r>
        <w:rPr>
          <w:b/>
          <w:bCs/>
        </w:rPr>
        <w:t xml:space="preserve">Treści kształcenia: </w:t>
      </w:r>
    </w:p>
    <w:p>
      <w:pPr>
        <w:spacing w:before="20" w:after="190"/>
      </w:pPr>
      <w:r>
        <w:rPr/>
        <w:t xml:space="preserve">Treść wykładu
    Izotopy dla medycyny nuklearnej (4h);
    Anatomia i fizjologia organów (4h);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Automatyzacja diagnostyki izotopowej w badaniach:
        układu nerwowego (ocena przepływu przez naczynia szyjne, naczynia krwionośne i perfuzja półkul mózgowych),
        czynności komór serca: (metodą pierwszego przejścia, metodą bramkowania sygnałem EKG),
        przepływu krwi w mięśniu sercowym (badania z zastosowaniem izotopu talu Tl-201, badania za pomocą związków izonitrylowych - MIBI),
        czynności nerek (ocena klirensu i filtracji kłębkowej (GFR), wychwyt DMSA),
        czynności wątroby (przepływ krwi w układzie wrotnym),
        układu pokarmowego (ocena refluksu przełykowo-żołądkowego),
        tarczycy (perfuzja płatów tarczycy i guzków, wychwyt jodowy),
    Zakres laboratorium
        Statystyka pomiarów scyntygraficznych
        Budowa i zasada działania gammakamery
        Akwizycja obrazów gammakamerowych
        Analiza wybranych badań czynnościowych
        Algorytmy rekonstrukcji obrazów dla tomografii SPECT
        Analiza tomograficznych obrazów multimodalnych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Królicki, Medycyna nuklearna, Fundacja im. Ludwika Rydygiera, Warszawa 1996.
2. L. E .Williams, Nuclear Medical Physics, vol. I, II, III , CRC Press, 1987.
3. P.J. El, B.I. Hollman, Computed Emission Tomography, Oxford University Press, 1982.
4. S. A. Larsson, Gamma Camera Emission Tomography, Acta Radiologica Supplementum, 363, Stockholm, 1980.
5. W.D. Townsend, M. Dfrise, Image Reconstruction Methods in Positron Tomography, CERN Reports 93-02, 1993.
6. N. C. Andreasen, Brain Imaging- applications in psychiatry, American Psychiatric Press,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2026-10-01T03:00:12+02:00</dcterms:created>
  <dcterms:modified xsi:type="dcterms:W3CDTF">2026-10-01T03:00:12+02:00</dcterms:modified>
</cp:coreProperties>
</file>

<file path=docProps/custom.xml><?xml version="1.0" encoding="utf-8"?>
<Properties xmlns="http://schemas.openxmlformats.org/officeDocument/2006/custom-properties" xmlns:vt="http://schemas.openxmlformats.org/officeDocument/2006/docPropsVTypes"/>
</file>