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fizyki medycznej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przedmioty: Laboratorium Fizyki I i Komputerowa Analiza Danych Doświadczalnych, Laboratorium Technik Jądrowych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•	rozszerzą wiedzę dotyczącą schematów rozpadu jader promieniotwórczych, oddziaływania promieniowania gamma z materią oraz różnic i podobieństw oddziaływania i detekcji, 
•	zapoznają się z planowaniem radioterapii,
•	zapoznają się z zasadami posługiwania się źródłami otwartymi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Badanie efektu Comptona w układzie wieloparametrycznym
PET- zasada działania
Radiochemia ( w IChTJ) 2 ćwiczenia
Dozymetria cd – Świerk lub Centrum Onkologii
Radioterapia (3 zajęcia: planowanie, naświetlanie, analiza dozymetryczna)
Planowanie i analiza dozymetryczna realizowane na terenie Wydziału Fizyki przy udziale osób z Centrum Onkologii.
Naświetlanie na terenie Centrum Onkologii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do danego ćwiczenia podawane są przez prowadzącego ćwiczenie.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LFM_W01: </w:t>
      </w:r>
    </w:p>
    <w:p>
      <w:pPr/>
      <w:r>
        <w:rPr/>
        <w:t xml:space="preserve">Ma podbudowaną teoretycznie wiedzę w zakresie metod i technik jądrowych, w tym technik medycyny nuklearnej stosowanych w diagnostyce i terapii medycznej.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X2A_W03, X2A_W04, X2A_W05, T2A_W03, T2A_W04, InzA_W02, InzA_W05</w:t>
      </w:r>
    </w:p>
    <w:p>
      <w:pPr>
        <w:keepNext w:val="1"/>
        <w:spacing w:after="10"/>
      </w:pPr>
      <w:r>
        <w:rPr>
          <w:b/>
          <w:bCs/>
        </w:rPr>
        <w:t xml:space="preserve">Efekt LFM_W02: </w:t>
      </w:r>
    </w:p>
    <w:p>
      <w:pPr/>
      <w:r>
        <w:rPr/>
        <w:t xml:space="preserve">Ma wiedzę niezbędną do rozumienia społecznych, ekonomicznych, prawnych i innych pozatechnicznych uwarunkowań działalności inżynierskiej oraz ich uwzględniania w praktyce inżynierskiej z zakresu fizyki technicznej.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X2A_W07, X2A_W08,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LFM_U01: </w:t>
      </w:r>
    </w:p>
    <w:p>
      <w:pPr/>
      <w:r>
        <w:rPr/>
        <w:t xml:space="preserve">Potrafi planować i przeprowadzać eksperymenty, w tym pomiary i symulacje komputerowe, interpretować uzyskane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LFM_U02: </w:t>
      </w:r>
    </w:p>
    <w:p>
      <w:pPr/>
      <w:r>
        <w:rPr/>
        <w:t xml:space="preserve">Ma przygotowanie niezbędne do pracy w środowisku przemysłowym właściwym dla fizyki technicznej i zna zasady bezpieczeństwa związane z tą pracą.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X2A_U04, T2A_U13</w:t>
      </w:r>
    </w:p>
    <w:p>
      <w:pPr>
        <w:keepNext w:val="1"/>
        <w:spacing w:after="10"/>
      </w:pPr>
      <w:r>
        <w:rPr>
          <w:b/>
          <w:bCs/>
        </w:rPr>
        <w:t xml:space="preserve">Efekt LFM_U03: </w:t>
      </w:r>
    </w:p>
    <w:p>
      <w:pPr/>
      <w:r>
        <w:rPr/>
        <w:t xml:space="preserve">Potrafi dokonać identyfikacji i sformułować specyfikację złożonych zadań inżynierskich w dziedzinie fizyki technicznej, w tym nietypowych, uwzględniając aspekty pozatechniczne w zakresie wykorzystania technik i metod jądrowych w diagnostyce i terapii medycznej.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X2A_U01, X2A_U02, T2A_U17, InzA_U06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LFM_K01: </w:t>
      </w:r>
    </w:p>
    <w:p>
      <w:pPr/>
      <w:r>
        <w:rPr/>
        <w:t xml:space="preserve">Potrafi współdziałać 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X2A_K02, T2A_K03</w:t>
      </w:r>
    </w:p>
    <w:p>
      <w:pPr>
        <w:keepNext w:val="1"/>
        <w:spacing w:after="10"/>
      </w:pPr>
      <w:r>
        <w:rPr>
          <w:b/>
          <w:bCs/>
        </w:rPr>
        <w:t xml:space="preserve">Efekt LFM_K02: </w:t>
      </w:r>
    </w:p>
    <w:p>
      <w:pPr/>
      <w:r>
        <w:rPr/>
        <w:t xml:space="preserve">Ma świadomość ważności i rozumie pozatechniczne aspekty i skutki działalności inżynierskiej, w tym jej wpływu na środowisko,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X2A_K06,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2026-10-01T21:14:22+02:00</dcterms:created>
  <dcterms:modified xsi:type="dcterms:W3CDTF">2026-10-01T21:14:22+02:00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