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Kisiel, prof. PW, adam.kisiel@pw.edu.pl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1050-FO000-ISP-5SKO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wykładach – 8 h
	b) obecność na ćwiczeniach/laboratoriach – 22 h
2. praca własna studenta – 30 h; w tym
	a) przygotowanie do lab. i do kolokwiów na lab. – 15 h
	b) zapoznanie się z literaturą – 5 h
	c) przygotowanie projektów – 10 h
Razem w semestrze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8 h
2.	obecność na laboratoriach – 22 h
Razem w semestrze 45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22 h
Razem w semestrze 22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technologii komputerowych, Podstawy programowania,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pojęcia oraz zarządzanie sieciami komputerowymi na przykładzie sieci Internet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1: Wprowadzenie historyczne, standard Ethernet i WiFi. 
2: Podstawy standardu TCP/IP, adresowanie w sieciach. 
3: Budowanie sieci lokalnych.
4: Internet i routing globalny. 
5: Protokoły TCP/UDP i usługi sieciowe. 
6: Najważniejsze usługi sieciowe: DNS, SSH, HTTP.
7: Bezpieczeństwo w sieci.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Maksymalna suma punktów do uzyskania to: 100
Składa się na nią: 
1.	20 pkt - kolokwium na wykładzie 
2.	30 pkt - projekty (2 projekty x 15 pkt) 
3.	30 pkt - wejściówki na laboratorium (6 wejściówek x 5 pkt) 
4.	14 pkt - obecność (7 zajęć x 2 pkt) 
5.	6 pkt - praca na laboratorium (subiektywna ocena zaangażowania studenta przez prowadzącego) 
Zaliczenie: &gt;50 pkt
Uwaga: Aby przedmiot zaliczyć, należy również przekroczyć 50% punktów z kolokwium wykładowego (&gt;10 pkt), projektów (traktowanych łącznie; &gt;15 pkt) oraz wejściówek (&gt;15 pkt).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Madeja L., Edytory vi, Emacs i sed, MIKOM 
Medinets D., Unix, narzędzia do programowania powłok, PLJ 
Matthew N,, Zaawansowane programowanie w systemie Linix, Helion 
Petersen, Programowanie w systemie Linux
Larry Ullman. Dynamiczne Strony WWW, PHP i MySQL, Helion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SK_W01: </w:t>
      </w:r>
    </w:p>
    <w:p>
      <w:pPr/>
      <w:r>
        <w:rPr/>
        <w:t xml:space="preserve">Ma wiedzę na temat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wykładowe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T1A_W07</w:t>
      </w:r>
    </w:p>
    <w:p>
      <w:pPr>
        <w:keepNext w:val="1"/>
        <w:spacing w:after="10"/>
      </w:pPr>
      <w:r>
        <w:rPr>
          <w:b/>
          <w:bCs/>
        </w:rPr>
        <w:t xml:space="preserve">Efekt SK_W02: </w:t>
      </w:r>
    </w:p>
    <w:p>
      <w:pPr/>
      <w:r>
        <w:rPr/>
        <w:t xml:space="preserve">Ma wiedzę na temat bezpieczeństwa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wykładowe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SK_U01: </w:t>
      </w:r>
    </w:p>
    <w:p>
      <w:pPr/>
      <w:r>
        <w:rPr/>
        <w:t xml:space="preserve">Potrafi poprawnie skonfigurować klienta sieciowego – maszyny będącej klientem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X1A_U04, T1A_U07, T1A_U09</w:t>
      </w:r>
    </w:p>
    <w:p>
      <w:pPr>
        <w:keepNext w:val="1"/>
        <w:spacing w:after="10"/>
      </w:pPr>
      <w:r>
        <w:rPr>
          <w:b/>
          <w:bCs/>
        </w:rPr>
        <w:t xml:space="preserve">Efekt SK_U02: </w:t>
      </w:r>
    </w:p>
    <w:p>
      <w:pPr/>
      <w:r>
        <w:rPr/>
        <w:t xml:space="preserve">Potrafi stawiać i weryfikować hipotezy statystyczne na podstawie rzeczywistych wyników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X1A_U04,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SK_K01: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laboratorium/projekt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2026-03-22T19:46:41+01:00</dcterms:created>
  <dcterms:modified xsi:type="dcterms:W3CDTF">2026-03-22T19:46:41+01:00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