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Leśniewski, starszy wykładowca, a.lesniewski@mini.pw.edu.pl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1050-FO000-ISP-3MA3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70h; w tym
	a) obecność na wykładach – 30h
	b) obecność na ćwiczeniach/laboratoriach – 30 h
	c) obecność na egzaminie – 2h
	d) uczestniczenie w konsultacjach – 8 h
2. praca własna studenta – 60 h; w tym
	a) przygotowanie do ćwiczeń i do kolokwiów – 30 h
	b) zapoznanie się z literaturą – 20 h
	c) przygotowanie do egzaminu – 10h
Razem w semestrze 130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laboratoriach – 0 h
4.	obecność na egzaminie – 2 h
5.	uczestniczenie w konsulatacjach – 8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posługiwania się matematyką do opisu zagadnień współczesnej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rzeczywiste o wyrazach dowolnych, kryteria zbieżności, szeregi zespolone, zbieżność bezwzględna i warunkowa. Szeregi potęgowe, obszar zbieżności, szeregi Taylora i McLaurina, rozwijanie funkcji w szereg potęgowy.Funkcje zespolone, badanie holomorficzności, warunki Cauchy-Riemanna, całkowanie funkcji analitycznych, wzór całkowy Cauchyego, szeregi Laurenta, residuum i zastosowanie do całek, równania różniczkowe cząstkowe 1 i 2 rzędu, szeregi Fouriera, równanie przewodnictwa cieplnego i metoda Fouriera rozwiązywania, równanie Laplacea(falowe)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dwóch kolokwiów po 25 pkt. Każde oraz za aktywność można dostać dodatkowo 10pkt maksymalnie. Do zaliczenia ćwiczeń potrzeba 25 pkt. Egzamin jest praktyczny i można uzyskać maksymalnie 50pkt. Aby zaliczyć przedmiot należy uzyskać 51pkt. Dodatkowo na egzaminie można zaliczyć ćwiczenia, ale należy uzyskać co najmniej 20pkt.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Żakowski-Matematyka cz.IV.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podstawową wiedzę w zakresie szeregów liczbowych, badać ich zbieżność, badać holomorficzność funkcji zespolonych, rozwijać funkcje w szeregi McLaurina i Laurenta, obliczać residua i całki zespolone, rozwiązywać równania cząstkowe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zastosować poznane narzędzia matematyczne do opisu modelowania oraz rozwiązywania problemów z zakresu fizyki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MAT3_U02: </w:t>
      </w:r>
    </w:p>
    <w:p>
      <w:pPr/>
      <w:r>
        <w:rPr/>
        <w:t xml:space="preserve">Umie rozwiązywać podstawowe typy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Potrafi samodzielnie posługiwać się regułami logiki matematyczne w zastosowaniach technicznych, potrafi wyciągać wnioski i analizować związki przyczynowo-skutkowe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</w:t>
      </w:r>
    </w:p>
    <w:p>
      <w:pPr>
        <w:keepNext w:val="1"/>
        <w:spacing w:after="10"/>
      </w:pPr>
      <w:r>
        <w:rPr>
          <w:b/>
          <w:bCs/>
        </w:rPr>
        <w:t xml:space="preserve">Efekt MAT3_K02: </w:t>
      </w:r>
    </w:p>
    <w:p>
      <w:pPr/>
      <w:r>
        <w:rPr/>
        <w:t xml:space="preserve">Ma świadomość samokształcenia się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2026-10-01T20:22:16+02:00</dcterms:created>
  <dcterms:modified xsi:type="dcterms:W3CDTF">2026-10-01T20:22:16+02:00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