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Bożena Piątkowska/adiunkt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- 20; zapoznanie się z literaturą - 20; przygotowanie do kolokwium - 10, samodzielne przygotowanie prezentacji na wybrany temat - 25; RAZEM: 75;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przekazanie studentom umiejętności rozumienia procesów i zjawisk oraz interakcji zachodzących w środowisku, mogących mieć skutki w przyszłości, rozbudzenie świadomości ekologicznej, uświadomienia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środowisko i jego elementy. 
W2 - Wpływ promieniowania słonecznego na ekosystemy, obieg materii i przepływ energii, wymiana ciepła, zjawiska dyfuzji i parowania w środowisku.
W3 - Zasoby przyrody. Ochrona zasobów kopalin. Ochrona żywych zasobów przyrody.
W4 - Zanieczyszczenie wód, zasady i sposoby ochrony wód przed zanieczyszczeniem.
W5 - Zanieczyszczenie powietrza atmosferycznego, zasady i sposoby ochrony powietrza atmosferycznego.
W6 - Degradacja gleb i ich ochrona. Wpływ działalności rolniczej człowieka na środowisko.
W7 - Ochrona środowiska przed hałasem, wibracjami i promieniowaniem.
W8 - Stan środowiska naturalnego a zdrowie człowieka. Kontrola stanu środowiska naturalnego - monitoring, jego organizacja i realizacja. 
W9 - Główne cele polityki ekologicznej państwa (krótko- i długookresowe).
W10 - Świadomość ekologiczna społeczeństwa polskiego, informacja ekologiczna w kraju. Współpraca międzynarodowa w ochronie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nie jest obowiązkowa. 
2.	Efekty uczenia się przypisane do wykładu będą weryfikowane podczas dwóch kolokwiów. 
3.	Warunkiem zaliczenia przedmiotu jest uzyskanie pozytywnych ocen z dwóch kolokwiów w ramach wykładów. Ocena końcowa jest średnią arytmetyczną z ocen cząstkowych.
4.	Ocena z kolokwium jest przekazywana do wiadomości studentów podczas najbliższych zajęć dydaktycznych następujących po kolokwium lub podczas konsultacji. Student może poprawiać oceny z kolokwiów w terminach uzgodnionych z prowadzącym zajęcia. 
5.	W przypadku usprawiedliwionej nieobecności na kolokwium, student ma prawo przystąpić do kolokwium w dodatkowym terminie uzgodnionym z  prowadzącym zajęcia. Istnieje możliwość wyznaczenia dodatkowego terminu poprawy kolokwium (drugi termin poprawy)  w porozumieniu z prowadzącym zajęcia.
6.	Student powtarza z powodu niezadowalających wyników w nauce cały przedmiot.
7.	Podczas weryfikacji osiągnięcia efektów uczenia się podczas kolokwium każdy zdający może mieć długopis (lub pióro) z niebieskim lub czarnym tuszem (atramentem) przeznaczony do zapisywania odpowiedzi. Inne materiały, a w szczególności telefony komórkowe,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 
9.	Rejestrowanie dźwięku i obrazu przez studentów w trakcie zajęć jest zabronione. 
10.	Prowadzący zajęcia umożliwia studentowi wgląd do jego ocenionych prac pisemnych do końca danego roku akademickiego w terminach konsultacji.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Poskrobko B., Poskrobko T., Skiba K.: Ochrona biosfery. Polskie Wydawnictwo Ekonomiczne. Warszawa 2007.
2. Karaczun M.Z., Indeka L.G.: Ochrona środowiska. ARIES. Warszawa 1996.
3. Maciak F.: Ochrona i rekultywacja środowiska. Wyd. SGGW, W-wa, 1996.
4. Zarzycki R., Imbirowicz M., Stelmachowski M.: Wprowadzenie do inżynierii i ochrony środowiska, WNT, Warszawa 2007.
5. Raport PIOŚ. Stan środowiska w Polsce. Biblioteka Monitoringu Środowiska, W-wa, roczniki bieżące.
6. Sigmunt F., Zakrzewski: Podstawy toksykologii środowiska (tłumaczenie z j. angielskiego) PWN, W-wa, 1995. 
7. O’Neill P.: Chemia środowiska. (tłumaczenie z języka angielskiego) PWN, Warszawa-Wrocław 1998.
8. Krystek J. (red.): Ochrona środowiska dla inżynierów, Wydawnictwo Naukowe PWN 2018.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W01_04: </w:t>
      </w:r>
    </w:p>
    <w:p>
      <w:pPr/>
      <w:r>
        <w:rPr/>
        <w:t xml:space="preserve">							Ma podstawową wiedzę z zakresu ochrony środowiska niezbędną do rozwiązywania prostych problemów związanych z ochroną poszczególnych elementów środowiska naturalnego.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							 Ma podstawową wiedzę w zakresie pojęć dotyczących środowiska, jego elementów i zasobów przyrody. Zna zagadnienia degradacji i ochrony litosfery, hydrosfery i atmosfery. Zna zasady i rodzaje monitoringu środowiska.Ma podstawową wiedzę w zakresie Polityki Ekologicznej Państwa a także współpracy międzynarodowej na polu ochrony i kształtowania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W03_04: </w:t>
      </w:r>
    </w:p>
    <w:p>
      <w:pPr/>
      <w:r>
        <w:rPr/>
        <w:t xml:space="preserve">Ma  wiedzę w zakresie oddziaływania zanieczyszczeń na zdrowie i życie człowieka. Zna zanieczyszczenia chemiczne działające kancerogennie, neurogennie czy mutagennie. Ma ogólną wiedzę dotyczącą źródeł tych zanieczyszczeń oraz sposobów ich usuwania.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ochronie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							Potrafi pozyskiwać informacje z literatury, baz danych oraz innych źródeł dotyczących monitoringu wód, gleb, atmosfery. Potrafi na podstawie wielkości wskaźników chemicznych i biologicznych ocenić stopień zanieczyszczenia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samokształcenia oraz rozszerzania zdobytej wiedzy o nowe rozwiązania i metody stosowane w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i zrozumienie procesów i zjawisk oraz interakcji zachodzących w środowisku, mogących mieć skutki w przyszłości. Ma świadomość znaczenia antropopresji w skali kraju, regionu oraz globalnej i konieczności wspólnego działania wszystkich państw na rzecz zrównoważonego rozwoju i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2026-09-12T07:14:31+02:00</dcterms:created>
  <dcterms:modified xsi:type="dcterms:W3CDTF">2026-09-12T07:14:31+02:00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