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- 20; przygotowanie do kolokwium - 10, samodzielne przygotowanie prezentacji na wybrany temat - 25; RAZEM: 75;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przekazanie studentom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środowisko i jego elementy. 
W2 - Wpływ promieniowania słonecznego na ekosystemy, obieg materii i przepływ energii, wymiana ciepła, zjawiska dyfuzji i parowania w środowisku.
W3 - Zasoby przyrody. Ochrona zasobów kopalin. Ochrona żywych zasobów przyrody.
W4 - Zanieczyszczenie wód, zasady i sposoby ochrony wód przed zanieczyszczeniem.
W5 - Zanieczyszczenie powietrza atmosferycznego, zasady i sposoby ochrony powietrza atmosferycznego.
W6 - Degradacja gleb i ich ochrona. Wpływ działalności rolniczej człowieka na środowisko.
W7 - Ochrona środowiska przed hałasem, wibracjami i promieniowaniem.
W8 - Stan środowiska naturalnego a zdrowie człowieka. Kontrola stanu środowiska naturalnego - monitoring, jego organizacja i realizacja. 
W9 - Główne cele polityki ekologicznej państwa (krótko- i długookresowe).
W10 - Świadomość ekologiczna społeczeństwa polskiego, informacja ekologiczna w kraju. Współpraca międzynarodowa w ochronie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obowiązkowa. 
2.	Efekty uczenia się przypisane do wykładu będą weryfikowane podczas dwóch kolokwiów. 
3.	Warunkiem zaliczenia przedmiotu jest uzyskanie pozytywnych ocen z dwóch kolokwiów w ramach wykładów. Ocena końcowa jest średnią arytmetyczną z ocen cząstkowych.
4.	Ocena z kolokwium jest przekazywana do wiadomości studentów podczas najbliższych zajęć dydaktycznych następujących po kolokwium lub podczas konsultacji. Student może poprawiać oceny z kolokwiów w terminach uzgodnionych z prowadzącym zajęcia. 
5.	W przypadku usprawiedliwionej nieobecności na kolokwium, student ma prawo przystąpić do kolokwium w dodatkowym terminie uzgodnionym z  prowadzącym zajęcia. Istnieje możliwość wyznaczenia dodatkowego terminu poprawy kolokwium (drugi termin poprawy)  w porozumieniu z prowadzącym zajęcia.
6.	Student powtarza z powodu niezadowalających wyników w nauce cały przedmiot.
7.	Podczas weryfikacji osiągnięcia efektów uczenia się podczas kolokwium każdy zdający może mieć długopis (lub pióro) z niebieskim lub czarnym tuszem (atramentem) przeznaczony do zapisywania odpowiedzi. Inne materiały, a w szczególności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ocenionych prac pisemnych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Poskrobko B., Poskrobko T., Skiba K.: Ochrona biosfery. Polskie Wydawnictwo Ekonomiczne. Warszawa 2007.
2. Karaczun M.Z., Indeka L.G.: Ochrona środowiska. ARIES. Warszawa 1996.
3. Maciak F.: Ochrona i rekultywacja środowiska. Wyd. SGGW, W-wa, 1996.
4. Zarzycki R., Imbirowicz M., Stelmachowski M.: Wprowadzenie do inżynierii i ochrony środowiska, WNT, Warszawa 2007.
5. Raport PIOŚ. Stan środowiska w Polsce. Biblioteka Monitoringu Środowiska, W-wa, roczniki bieżące.
6. Sigmunt F., Zakrzewski: Podstawy toksykologii środowiska (tłumaczenie z j. angielskiego) PWN, W-wa, 1995. 
7. O’Neill P.: Chemia środowiska. (tłumaczenie z języka angielskiego) PWN, Warszawa-Wrocław 1998.
8. Krystek J. (red.): Ochrona środowiska dla inżynierów, Wydawnictwo Naukowe PWN 2018.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W01_04: </w:t>
      </w:r>
    </w:p>
    <w:p>
      <w:pPr/>
      <w:r>
        <w:rPr/>
        <w:t xml:space="preserve">							Ma podstawową wiedzę z zakresu ochrony środowiska niezbędną do rozwiązywania prostych problemów związanych z ochroną poszczególnych elementów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							 Ma podstawową wiedzę w zakresie pojęć dotyczących środowiska, jego elementów i zasobów przyrody. Zna zagadnienia degradacji i ochrony litosfery, hydrosfery i atmosfery. Zna zasady i rodzaje monitoringu środowiska.Ma podstawową wiedzę w zakresie Polityki Ekologicznej Państwa a także współpracy międzynarodowej na polu ochrony i kształtowania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 wiedzę w zakresie oddziaływania zanieczyszczeń na zdrowie i życie człowieka. Zna zanieczyszczenia chemiczne działające kancerogennie, neurogennie czy mutagennie. Ma ogólną wiedzę dotyczącą źródeł tych zanieczyszczeń oraz sposobów ich usuwania.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literatury, baz danych oraz innych źródeł dotyczących monitoringu wód, gleb, atmosfery. Potrafi na podstawie wielkości wskaźników chemicznych i biologicznych ocenić stopień zanieczyszczenia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samokształcenia oraz rozszerzania zdobytej wiedzy o nowe rozwiązania i metody stosowane w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zrozumienie procesów i zjawisk oraz interakcji zachodzących w środowisku, mogących mieć skutki w przyszłości. Ma świadomość znaczenia antropopresji w skali kraju, regionu oraz globalnej i konieczności wspólnego działania wszystkich państw na rzecz zrównoważonego rozwoju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2024-04-20T05:28:36+02:00</dcterms:created>
  <dcterms:modified xsi:type="dcterms:W3CDTF">2024-04-20T05:28:36+02:00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