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(IN1A_32_01)</w:t>
      </w:r>
    </w:p>
    <w:p>
      <w:pPr>
        <w:keepNext w:val="1"/>
        <w:spacing w:after="10"/>
      </w:pPr>
      <w:r>
        <w:rPr>
          <w:b/>
          <w:bCs/>
        </w:rPr>
        <w:t xml:space="preserve">Koordynator przedmiotu: </w:t>
      </w:r>
    </w:p>
    <w:p>
      <w:pPr>
        <w:spacing w:before="20" w:after="190"/>
      </w:pPr>
      <w:r>
        <w:rPr/>
        <w:t xml:space="preserve">dr inż./ 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- 15, przygotowanie do kolokwium - 15, razem - 50; 
Ćwiczenia: liczba godzin według planu studiów - 10, zapoznanie ze wskazaną literaturą - 5, przygotowanie do kolokwium - 10, razem - 25; 
Łącznie - 75 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Obliczanie zysków ciepła wewnętrznych i zewnętrznych; 
C2 - Dobór elementów nawiewnych w pomieszczeniu klimatyzowanym;
C3 - Obliczanie przemian powietrza na wykresie i-x. </w:t>
      </w:r>
    </w:p>
    <w:p>
      <w:pPr>
        <w:keepNext w:val="1"/>
        <w:spacing w:after="10"/>
      </w:pPr>
      <w:r>
        <w:rPr>
          <w:b/>
          <w:bCs/>
        </w:rPr>
        <w:t xml:space="preserve">Metody oceny: </w:t>
      </w:r>
    </w:p>
    <w:p>
      <w:pPr>
        <w:spacing w:before="20" w:after="190"/>
      </w:pPr>
      <w:r>
        <w:rPr/>
        <w:t xml:space="preserve">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Zaliczenie ćwiczeń audytoryjnych odbędzie się na podstawie kolokwium przeprowadzonego na przedostatnich zajęciach w semestrze. Ocena łączna z przedmiotu to średnia ważona, wagi: 0,75 oceny z wykładu i 0,25 z ćwiczeń audytoryjnych. Warunkiem uzyskania pozytywnej oceny końcowej z przedmiotu jest uzyskanie pozytywnych ocen z wykładu i ćwiczeń audytoryjnych.
Przy zaliczeniu sprawdzianów z części wykładowej stosowana będzie następująca skala ocen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kolokwium (W1-W7)</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Kolokwium (W1-W7), Zadanie projektowe (P1-P5)</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Kolokwium (W1-W7)</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2025-07-07T17:10:43+02:00</dcterms:created>
  <dcterms:modified xsi:type="dcterms:W3CDTF">2025-07-07T17:10:43+02:00</dcterms:modified>
</cp:coreProperties>
</file>

<file path=docProps/custom.xml><?xml version="1.0" encoding="utf-8"?>
<Properties xmlns="http://schemas.openxmlformats.org/officeDocument/2006/custom-properties" xmlns:vt="http://schemas.openxmlformats.org/officeDocument/2006/docPropsVTypes"/>
</file>