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w:t>
      </w:r>
    </w:p>
    <w:p>
      <w:pPr>
        <w:keepNext w:val="1"/>
        <w:spacing w:after="10"/>
      </w:pPr>
      <w:r>
        <w:rPr>
          <w:b/>
          <w:bCs/>
        </w:rPr>
        <w:t xml:space="preserve">Koordynator przedmiotu: </w:t>
      </w:r>
    </w:p>
    <w:p>
      <w:pPr>
        <w:spacing w:before="20" w:after="190"/>
      </w:pPr>
      <w:r>
        <w:rPr/>
        <w:t xml:space="preserve">dr hab.inż. /Dorota Bzowska/ 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IS1A_72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- 5, zapoznanie ze wskazaną literaturą - 8, przygotowanie do kolokwium - 7;
Razem - 50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W1 - Energetyka konwencjonalna a środowisko naturalne; 
W2 - Energooszczędne technologie w tym kogeneracja, trójgeneracja;
W3 - Energetyka jądrowa a naturalne środowisko człowieka; odnawialne źródła energii: podział, techniczne możliwości wykorzystania, plany i prognozy w Polsce i UE; 
W4 - Energia wody: małe i duże elektrownie wodne energia pływów i fal morskich; 
W5 - Energia wiatru: charakterystyka energii, prognozy i perspektywy; siłownie wiatrowe;
W6 - Energia promieniowania słonecznego: podstawy teoretyczne, możliwości termicznego wykorzystania energii słonecznej; pasywne i aktywne systemy słoneczne, ogniwa fotowoltaiczne; 
W7 - Energia geotermalna niskotemperaturowa; pompy ciepła;
W8 - Biomasa i biogaz, biopaliwa, biogaz wysypiskowy;
W9 - Wodór jako paliwo przyszłości, ogniwa paliwowe.</w:t>
      </w:r>
    </w:p>
    <w:p>
      <w:pPr>
        <w:keepNext w:val="1"/>
        <w:spacing w:after="10"/>
      </w:pPr>
      <w:r>
        <w:rPr>
          <w:b/>
          <w:bCs/>
        </w:rPr>
        <w:t xml:space="preserve">Metody oceny: </w:t>
      </w:r>
    </w:p>
    <w:p>
      <w:pPr>
        <w:spacing w:before="20" w:after="190"/>
      </w:pPr>
      <w:r>
        <w:rPr/>
        <w:t xml:space="preserve">Warunkiem zaliczenia przedmiotu jest zaliczenie dwóch kolokwiów. Kolokwia oceniane są punktowo w skali od 0 do 100. Przeliczanie punktów na oceny przebiega wg. schematu:
5,0 –  91-100%, 4,5 –  81-90%, 4,0 –  71-80%, 3,5 –  61-70%, 3,0 –  51-60%, 2,0 –  0-50%
Wyznaczane są konsultacje w uzgodnionych wcześniej terminach. Prowadzący ma kontakt e-mailowy ze studentami.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podstawową wiedzę matamatyczną umożliwiającą wykonanie obliczeń związanych z instalacjami energetycznymi wykorzystującymi energię ze źródeł odnawialnych</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o tendencjach rozwojowych z zakresu wykorzystania energii ze źródeł odnawialnych</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W08_03: </w:t>
      </w:r>
    </w:p>
    <w:p>
      <w:pPr/>
      <w:r>
        <w:rPr/>
        <w:t xml:space="preserve">Ma podstawową wiedzę nt. wpływu podejmowanych inwestycji wykorzystujących odnawialne źródła energii na kondycję środowiska naturalnego</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I1A_W08_03</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W12_01: </w:t>
      </w:r>
    </w:p>
    <w:p>
      <w:pPr/>
      <w:r>
        <w:rPr/>
        <w:t xml:space="preserve">Zna podstawowe technologie wykorzystujące odnawialne źródła energii</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I1A_W12_01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U13_01: </w:t>
      </w:r>
    </w:p>
    <w:p>
      <w:pPr/>
      <w:r>
        <w:rPr/>
        <w:t xml:space="preserve">Potrafi dokonać ocenę przyjętego rozwiązania pod kątem wykorzyatania energii ze źródeł odnawialnych, w tym konwersji promieniowania słonecznego</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I1A_U13_01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zaproponować usprawnienia istniejących rozwiązań technicznych w zakresie  układów, w tym hybrydowych, wykorzystujących energię ze źródeł odnawialnych</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I1A_U16_01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śledzenia rozwoju technologii wykorzystujących źródła naturalne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2024-05-05T21:24:37+02:00</dcterms:created>
  <dcterms:modified xsi:type="dcterms:W3CDTF">2024-05-05T21:24:37+02:00</dcterms:modified>
</cp:coreProperties>
</file>

<file path=docProps/custom.xml><?xml version="1.0" encoding="utf-8"?>
<Properties xmlns="http://schemas.openxmlformats.org/officeDocument/2006/custom-properties" xmlns:vt="http://schemas.openxmlformats.org/officeDocument/2006/docPropsVTypes"/>
</file>