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w:t>
      </w:r>
    </w:p>
    <w:p>
      <w:pPr>
        <w:keepNext w:val="1"/>
        <w:spacing w:after="10"/>
      </w:pPr>
      <w:r>
        <w:rPr>
          <w:b/>
          <w:bCs/>
        </w:rPr>
        <w:t xml:space="preserve">Koordynator przedmiotu: </w:t>
      </w:r>
    </w:p>
    <w:p>
      <w:pPr>
        <w:spacing w:before="20" w:after="190"/>
      </w:pPr>
      <w:r>
        <w:rPr/>
        <w:t xml:space="preserve">dr hab. inż./ Jacek Wernik / adiunkt z habilitacją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WS1A_10</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- 5, przygotowanie do kolokwium - 5; Razem - 25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Razem 15 h =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i umiejętności dotyczących własności intelektualnej, w tym własności wynalazków, znaków towarowych i zdobniczych, topografii układów scalonych, patentów oraz procedury rejestracji prawa własności intelektualnej. Podczas zajęć przedstawiana jest rola Urzędu Patentowego i rzeczników patentowych, prawa autorskie i pokrewne odnoszące się do własności intelektualnej, w tym przemysłowej, prawne procedury ochrony własności intelektualnej (dochodzenie roszczeń cywilnych, zgłaszanie odpowiedzialności karnej, przeciwdziałanie czynom nieuczciwej konkurencji). Celem przedmiotu jest uzyskanie przez studentów wiedzy w zakresie rozpoznawania i klasyfikowania własności intelektualnej, nabycie umiejętności korzystania z praw własności na różnych polach eksploatacji oraz podejmowania kroków prawnych w celu ochrony tych praw.</w:t>
      </w:r>
    </w:p>
    <w:p>
      <w:pPr>
        <w:keepNext w:val="1"/>
        <w:spacing w:after="10"/>
      </w:pPr>
      <w:r>
        <w:rPr>
          <w:b/>
          <w:bCs/>
        </w:rPr>
        <w:t xml:space="preserve">Treści kształcenia: </w:t>
      </w:r>
    </w:p>
    <w:p>
      <w:pPr>
        <w:spacing w:before="20" w:after="190"/>
      </w:pPr>
      <w:r>
        <w:rPr/>
        <w:t xml:space="preserve">W1 - Polskie źródła prawa ochrony własności intelektualnej. Prawodawstwo europejskie i światowe. Historia ochrony własności intelektualnej. Wynalazki i odkrycia. Omówienie ustawy. Prawo własności przemysłowej; W2 - Krajowe, europejskie i światowe procedury rejestracji wynalazków; W3 - Wzory użytkowe. Procedury zgłoszeniowe; W4 - Prawo autorskie. Zasady ochrony utworów, wykonań artystycznych i innych. Omówienie ustawy Prawo autorskie; W5 - Wzory przemysłowe. Procedury zgłoszeniowe; W6 - Znaki towarowe. Oznaczenia geograficzne. Procedury zgłoszeniowe; W7 - Zarządzanie własnością intelektualną. Ocena innowacyjnych przedsięwzięć; W8 - Czyny nieuczciwej konkurencji naruszające własność intelektualną i ich zwalczanie, umowy i licencje</w:t>
      </w:r>
    </w:p>
    <w:p>
      <w:pPr>
        <w:keepNext w:val="1"/>
        <w:spacing w:after="10"/>
      </w:pPr>
      <w:r>
        <w:rPr>
          <w:b/>
          <w:bCs/>
        </w:rPr>
        <w:t xml:space="preserve">Metody oceny: </w:t>
      </w:r>
    </w:p>
    <w:p>
      <w:pPr>
        <w:spacing w:before="20" w:after="190"/>
      </w:pPr>
      <w:r>
        <w:rPr/>
        <w:t xml:space="preserve">1.	Obecność na wykładach jest nieobowiązkowa.
2.	Efekty uczenia się przypisane do wykładu będą weryfikowane podczas jednego sprawdzianu pisemnego.
3.	Warunkiem koniecznym zaliczenia przedmiotu jest uzyskanie pozytywnej oceny ze sprawdzianu.
4.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5.	Student może poprawiać oceny niedostateczne w terminach wyznaczonym przez prowadzącego zajęcia. 
6.	Student powtarza, z powodu niezadowalających wyników, całość zajęć wykładowych.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Kotarba W.:Ochrona własności intelektualnej, OWPW Warszawa 2012
2. Publikacje dostępne na stronie internetowej Urzędu Patentowego http://www.uprp.gov.pl; 3. Szewc A., Jyż G.: Prawo własności przemysłowej, Wydawnictwo C. H. Beck, Warszawa 2003, 4. Nowińska E., Promińska U., du Vall M.: Prawo własności przemysłowej, LexisNexis, Warszawa 2005; 5. Biegański L.: Ochrona własności przemysłowej, PARP Warszawa 2004; 6. Golat R.: Prawo własności przemysłowej: wprowadzenie, Warszawa-Jaktorów, Warszawa 2003; 7. Barta J.: Prawo autorskie, C. H. Beck, Warszawa 2007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W10_01: </w:t>
      </w:r>
    </w:p>
    <w:p>
      <w:pPr/>
      <w:r>
        <w:rPr/>
        <w:t xml:space="preserve">							Ma wiedzę dotyczącą wszystkich aspektów własności intelektualnej włącznie ze znajomością krajowych i zagranicznych źródeł prawa. Rozumie zasady transferu technologii w gospodarce, zarówno z nauki do gospodarki, jak i w obrocie gospodarczym między przedsiębiorstwami.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I1A_W10_01</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W11_01: </w:t>
      </w:r>
    </w:p>
    <w:p>
      <w:pPr/>
      <w:r>
        <w:rPr/>
        <w:t xml:space="preserve">							Ma wiedzę dotyczącą zastosowania wiedzy dotyczącej własności intelektualnej do zarządzania, potrafi włączyć zdobytą wiedzę do przygotowania strategii przedsiębiorstwa.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I1A_W11_01</w:t>
      </w:r>
    </w:p>
    <w:p>
      <w:pPr>
        <w:spacing w:before="20" w:after="190"/>
      </w:pPr>
      <w:r>
        <w:rPr>
          <w:b/>
          <w:bCs/>
        </w:rPr>
        <w:t xml:space="preserve">Powiązane charakterystyki obszarowe: </w:t>
      </w:r>
      <w:r>
        <w:rPr/>
        <w:t xml:space="preserve">III.P6S_WK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							Potrafi pozyskiwać informacje z literatury oraz potrafi czytać przepisy prawne dotyczące własności intelektualnej. Umie przeglądać dostępne krajowe i światowe bazy patentowe.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							Umie pozyskiwać informacje z literatury w celu przygotowania się do kolokwium.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I1A_U05_01</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U12_01: </w:t>
      </w:r>
    </w:p>
    <w:p>
      <w:pPr/>
      <w:r>
        <w:rPr/>
        <w:t xml:space="preserve">							Zna metody wyceny technologii oraz metody oceny ekonomicznej technologii, dzięki czemu może ocenić przed realizacją projektu, czy jest szansa na wdrożenie technologii.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I1A_U12_01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							Ma świadomość, że w przypadku realizacji wspólnych projektów powstają różnorodne zobowiązania dotyczące własności przemysłowej i praw autorskich i że należy to brać pod uwagę w opracowywaniu umów.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p>
      <w:pPr>
        <w:keepNext w:val="1"/>
        <w:spacing w:after="10"/>
      </w:pPr>
      <w:r>
        <w:rPr>
          <w:b/>
          <w:bCs/>
        </w:rPr>
        <w:t xml:space="preserve">Charakterystyka K05_01: </w:t>
      </w:r>
    </w:p>
    <w:p>
      <w:pPr/>
      <w:r>
        <w:rPr/>
        <w:t xml:space="preserve">							Ma świadomość, że wprowadzanie na rynek produktów może naruszać czyjąś własność intelektualną, potrafi sprawdzić, czy takiego naruszenia nie ma, ma świadomość, że należy chronić swoją własność intelektualną z powodu możliwości wykorzystania jej przez nieuczciwych konkurentów.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I1A_K05_01</w:t>
      </w:r>
    </w:p>
    <w:p>
      <w:pPr>
        <w:spacing w:before="20" w:after="190"/>
      </w:pPr>
      <w:r>
        <w:rPr>
          <w:b/>
          <w:bCs/>
        </w:rPr>
        <w:t xml:space="preserve">Powiązane charakterystyki obszarowe: </w:t>
      </w:r>
      <w:r>
        <w:rPr/>
        <w:t xml:space="preserve">I.P6S_KR</w:t>
      </w:r>
    </w:p>
    <w:p>
      <w:pPr>
        <w:keepNext w:val="1"/>
        <w:spacing w:after="10"/>
      </w:pPr>
      <w:r>
        <w:rPr>
          <w:b/>
          <w:bCs/>
        </w:rPr>
        <w:t xml:space="preserve">Charakterystyka K06_01: </w:t>
      </w:r>
    </w:p>
    <w:p>
      <w:pPr/>
      <w:r>
        <w:rPr/>
        <w:t xml:space="preserve">							Ma świadomość, że wykorzystanie innowacji może poprawić status przedsiębiorstwa, że należy wykorzystywać innowacje w strategii przedsiębiorstwa dbając jednocześnie o ochronę swojej własności intelektualnej.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I1A_K06_01</w:t>
      </w:r>
    </w:p>
    <w:p>
      <w:pPr>
        <w:spacing w:before="20" w:after="190"/>
      </w:pPr>
      <w:r>
        <w:rPr>
          <w:b/>
          <w:bCs/>
        </w:rPr>
        <w:t xml:space="preserve">Powiązane charakterystyki obszarowe: </w:t>
      </w:r>
      <w:r>
        <w:rPr/>
        <w:t xml:space="preserve">P6U_K</w:t>
      </w:r>
    </w:p>
    <w:p>
      <w:pPr>
        <w:keepNext w:val="1"/>
        <w:spacing w:after="10"/>
      </w:pPr>
      <w:r>
        <w:rPr>
          <w:b/>
          <w:bCs/>
        </w:rPr>
        <w:t xml:space="preserve">Charakterystyka K07_01: </w:t>
      </w:r>
    </w:p>
    <w:p>
      <w:pPr/>
      <w:r>
        <w:rPr/>
        <w:t xml:space="preserve">							Ma świadomość, że w przypadku publikacji patentu informacje dotyczące wynalazku są szczegółowo publikowane, dzięki czemu podnosi się ogólna wiedza społeczeństwa.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I1A_K07_01</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2026-09-12T07:54:42+02:00</dcterms:created>
  <dcterms:modified xsi:type="dcterms:W3CDTF">2026-09-12T07:54:42+02:00</dcterms:modified>
</cp:coreProperties>
</file>

<file path=docProps/custom.xml><?xml version="1.0" encoding="utf-8"?>
<Properties xmlns="http://schemas.openxmlformats.org/officeDocument/2006/custom-properties" xmlns:vt="http://schemas.openxmlformats.org/officeDocument/2006/docPropsVTypes"/>
</file>