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BS1A_20_01_P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15h;
Razem 30h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15h;
Razem 30h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P1. Projekt robót ziemnych i betonowych (opracowanie organizacji prac ziemnych z transportem urobku oraz organizacji wykonania monolitycznej konstrukcji żelbetowej z wykorzystaniem deskowań systemowych).
</w:t>
      </w:r>
    </w:p>
    <w:p>
      <w:pPr>
        <w:keepNext w:val="1"/>
        <w:spacing w:after="10"/>
      </w:pPr>
      <w:r>
        <w:rPr>
          <w:b/>
          <w:bCs/>
        </w:rPr>
        <w:t xml:space="preserve">Metody oceny: </w:t>
      </w:r>
    </w:p>
    <w:p>
      <w:pPr>
        <w:spacing w:before="20" w:after="190"/>
      </w:pPr>
      <w:r>
        <w:rPr/>
        <w:t xml:space="preserve">Zaliczenie przedmiotu na podstawie ocen pozytywnych z opracowania projektowego i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2026-01-13T16:52:44+01:00</dcterms:created>
  <dcterms:modified xsi:type="dcterms:W3CDTF">2026-01-13T16:52:44+01:00</dcterms:modified>
</cp:coreProperties>
</file>

<file path=docProps/custom.xml><?xml version="1.0" encoding="utf-8"?>
<Properties xmlns="http://schemas.openxmlformats.org/officeDocument/2006/custom-properties" xmlns:vt="http://schemas.openxmlformats.org/officeDocument/2006/docPropsVTypes"/>
</file>