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Zastosowanie tworzyw sztucznych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Grzegorz Makomaski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CN1A_85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 - liczba godzin według planu studiów - 20, zapoznanie ze wskazaną literaturą - 10, przygotowanie do egzaminu - 20; Razem - 50 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h; Razem - 20 h - 0,8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 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roli tworzyw sztucznych jako nowoczesnych materiałów w różnych aspektach ich stosowania.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W1- Właściwości termiczne i mechaniczne tworzyw sztucznych. W2 - Produkcja i zastosowanie tworzyw sztucznych. W3 - Tworzywa sztuczne w motoryzacji. W4 - Tworzywa sztuczne w budownictwie . W5 - Tworzywa sztuczne w elektronice. W6 - Tworzywa sztuczne w medycynie. W7 - Polimery biodegradowalne - przykłady zastosowań. W8 - Wybrane tworzywa sztuczne specjalnego zastosowania.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semestrze przewidziane są dwa kolokwia pisemne. Uzyskanie pozytywnych ocen z kolokwiów stanowi podstawę zwolnienia z egzaminu.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Czaja K., Poliolefiny, WNT, Warszawa 2005; 2. Obłój-Muzaj M., Polichlorek winylu, WNT, Warszawa 1997; 3. Rabek J.F., Współczesna wiedza o polimerach, PWN, Warszawa 2009; 4. Rabek J.F., Polimery - otrzymywanie, metody badawcze, zastosowanie, PWN, Warszawa 2013.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W13: </w:t>
      </w:r>
    </w:p>
    <w:p>
      <w:pPr/>
      <w:r>
        <w:rPr/>
        <w:t xml:space="preserve">Ma szczegółową wiedzę dotyczącą właściwości termicznych i mechanicznych oraz zastosowania tworzyw sztucznych w wybranych dziedzinach gospodarki.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 pisemny opisowy.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pozyskiwać informacje z literatury, baz danych oraz innych właściwie dobranych źródeł w zakresie właściwości termicznych i mechanicznych oraz zastosowań tworzyw sztucznych.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 pisemny opisowy.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keepNext w:val="1"/>
        <w:spacing w:after="10"/>
      </w:pPr>
      <w:r>
        <w:rPr>
          <w:b/>
          <w:bCs/>
        </w:rPr>
        <w:t xml:space="preserve">Charakterystyka U17: </w:t>
      </w:r>
    </w:p>
    <w:p>
      <w:pPr/>
      <w:r>
        <w:rPr/>
        <w:t xml:space="preserve">Potrafi określać wpływ właściwości termicznych i mechanicznych tworzyw sztucznych na ich jakość.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 pisemny opisowy.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uzupełniania wiedzy w zakresie stosowania tworzyw sztucznych w różnych dziedzinach gospodarki i ich roli w gospodarce.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 pisemny opisowy.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2026-09-12T02:30:19+02:00</dcterms:created>
  <dcterms:modified xsi:type="dcterms:W3CDTF">2026-09-12T02:30:19+02:00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