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 w tym:
Konsultacje: 30 godz;
Razem 375 godz - 15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PDI_W01: </w:t>
      </w:r>
    </w:p>
    <w:p>
      <w:pPr/>
      <w:r>
        <w:rPr/>
        <w:t xml:space="preserve">Ma szczegółową wiedzę na temat wybranego urządzenia/procesu z obszaru 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K_W09,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PDI_U01: </w:t>
      </w:r>
    </w:p>
    <w:p>
      <w:pPr/>
      <w:r>
        <w:rPr/>
        <w:t xml:space="preserve">Umie zrealizować zadanie inżynierskie z obszaru IB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K_U07,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prezenatcji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PDI_K01: </w:t>
      </w:r>
    </w:p>
    <w:p>
      <w:pPr/>
      <w:r>
        <w:rPr/>
        <w:t xml:space="preserve">Potrafi uwzględnić w zrealizowanym zadaniu aspekty pozatechniczne, z uwzględnieniem specyfiki obszaru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2024-05-05T01:32:49+02:00</dcterms:created>
  <dcterms:modified xsi:type="dcterms:W3CDTF">2024-05-05T01:32:49+02:00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