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30 godz.
b) laboratorium - 15 godz.
c) konsultacje - 5 godz.
2) Praca własna studenta 40 godzin:
a) przygotowanie do zajęć laboratoryjnych - 10 godz.
b) opracowanie sprawozdań z zajęć laboratoryjnych - 10 godz.
c) przygotowanie do egzaminu - 15 godz.
d) studium literaturowe - 5 godz.
Razem 90 godzin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1,67 punktu ECTS – 50 godzin, w tym:
a) wykład - 30 godz. 
b) laboratorium - 15 godz. 
c)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1,17 punktu ECTS – 35 godzin, w tym:
a) przygotowanie do zajęć laboratoryjnych - 10 godz.
b) laboratorium - 15 godz.
c) opracowanie sprawozdań z zajęć laboratoryjnych- 10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atomowej.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ośrodkach stosujących promieniowanie jonizujące w celach diagnostycznych na stanowiskach inżynierskich oraz w podmiotach instalujących oraz obsługujących urządzenia radiologiczne.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obejmuje: 
Fizyczne podstawy radiologii.
Oddziaływanie promieniowania X i γ z materią. 
Oddziaływanie cząstek naładowanych z materią. 
Generacja promieniowania X.
Lampa RTG.
Budowa i zasada działania aparatu RTG.
Wybrane techniki radiograficzne. 
Obraz rentgenowski.
Rentgenowska tomografia komputerowa.
Podstawy diagnostyki izotopowej. 
Oddziaływanie promieniowania jonizującego na organizmy żywe.
Podstawy dozymetrii i ochrony radiologicznej. 
Detektory promieniowania jonizującego.
Zakres zajęć laboratoryjnych obejmuje: 
Budowa i zasada działania aparatu RTG – tryb radiografii i fluoroskopii.
Wyznaczanie warstwy półchłonnej, liniowego współczynnika osłabienia.
Wyznaczanie wybranych parametrów aparatu RTG.
Badanie rozkładu pól promieniowania rozproszonego w pracowni RTG.
Badanie wpływu wysokiego napięcia na lampie RTG oraz filtracji na widmo promieniowania X.
Symulacja generacji oraz transportu promieniowania X z wykorzystaniem środowiska obliczeniowego bazującego na metodzie Monte Carlo.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egzaminu;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G.F. Knoll, Radiation Detection and Measurements, John Wiley and Sons, 2000
Planowanie leczenia i dozymetria w radioterapii (Tom 1), red. J. Malicki, K. Ślosarek, Via Medica Wydawnictwo, Gdańsk, 2016
Diagnostyka obrazowa. Podstawy teoretyczne i metodyka badań, red. B.Pruszyński, PZWL, Warszawa, 2020
Biocybernetyka i inżyniera biomedyczna 2000,  tom.9 Fizyka medyczna, red. M. Nałęcz; Akademicka Oficyna Wydawnicza EXIT
S.C. Bushong, Radiologic Science for Technologists : Physics, Biology, and Protection, Elsevier, 2016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RAD_W01: </w:t>
      </w:r>
    </w:p>
    <w:p>
      <w:pPr/>
      <w:r>
        <w:rPr/>
        <w:t xml:space="preserve">Posiada uporządkowaną wiedzę w zakresie aparatury rentgenowskiej; technik obrazowania medycznego; trendów ich rozwoju oraz w zakresie skutków oddziaływania promieniowania jonizującego na organizm i zasad pracy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wiedzy przed rozpoczęciem zajęć laboratoryjnych, ocena realizacji zajęć laboratoryjnych, ocena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K_W14,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RAD_W02: </w:t>
      </w:r>
    </w:p>
    <w:p>
      <w:pPr/>
      <w:r>
        <w:rPr/>
        <w:t xml:space="preserve">Zna i rozumie powiązania zjawisk towarzyszących oddziaływaniu promieniowania z materią z rozwiązaniami konstrukcyjnymi aparatury rentgenowskiej oraz zasadę działania detektorów promieniowania jonizującego.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wiedzy przed rozpoczęciem zajęć laboratoryjnych, ocena realizacji zajęć laboratoryjnych, ocena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RAD_U01: </w:t>
      </w:r>
    </w:p>
    <w:p>
      <w:pPr/>
      <w:r>
        <w:rPr/>
        <w:t xml:space="preserve">Potrafi zastosować podstawowe zasady ochrony radiologicznej przy pracy w pracowni stosującej promieniowanie jonizujące.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zajęć laboratoryjnych, ocena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RAD_K01: </w:t>
      </w:r>
    </w:p>
    <w:p>
      <w:pPr/>
      <w:r>
        <w:rPr/>
        <w:t xml:space="preserve">Jest świadomy szczególnych uwarunkowań związanych z pracą w kontakcie z pacjentami oraz personelem medycznym i związanej z tym odpowiedzialności oraz szczególnej konieczności zachowania wysokich standardów 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wiedzy przed rozpoczęciem zajęć laboratoryjnych, ocena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2024-05-02T03:29:12+02:00</dcterms:created>
  <dcterms:modified xsi:type="dcterms:W3CDTF">2024-05-02T03:29:12+02:00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