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65, w tym:
•	wykład 30 godz.
•	zajęcia laboratoryjne 30 godz.
•	konsultacje – 5 godz.
2). Praca własna: 15 godz., w tym:
•	przygotowanie do kolokwiów 5 godz., 
•	przygotowanie sprawozdań z laboratorium 10 godz.
Razem 80 godz. - 3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punktuECTS – 65 godz., 
w tym:
•	wykład 30 godz.
•	zajęcia laboratoryjne 30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30 godz., 
w tym: 
•	laboratorium 30 godz.
•	konsultacje – 5 godz.
•	przygotowanie sprawozdań z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uzupełnienie wiedzy studentów w zakresie podstawowych technik informatycznych, budowy komputerów, zasad ich działania, podstaw sieci teleinformatycznych oraz zasad bezpiecznej pracy. Studenci nabędą także sprawność posługiwania się podstawowymi narzędziami informatycznymi w postaci pakietów biurowych, przeglądarek sieci WWW, poczty elektronicznej. Celem przedmiotu jest uzyskanie poziomu umiejętności praktycznych odpowiadających certyfikatowi ECDL.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Podstawy działania komputerów: Rodzaje komputerów, ich budowa oraz zasady działania poszczególnych podzespołów komputerów. 
2. Oprogramowanie komputerów: Rodzaje oprogramowania, systemy operacyjne i ich znaczenie, proces powstawania oprogramowania.
3. Sieci komputerowe: Sieci komputerowe, podział i zasady działania.
4. Człowiek i komputery: Komputery w życiu codziennym, bezpieczeństwo pracy, wpływ komputerów na środowisko.
5. Bezpieczeństwo danych: Bezpieczeństwo danych, wirusy komputerowe i złośliwe oprogramowanie.
6. Prawo a komputery: Wybrane zagadnienia prawne w zakresie prawa autorskiego i ochrony danych osobowych.
Laboratorium: 
1. Podstawy pracy w środowisku graficznym: Podstawy obsługi środowiska graficznego, podstawowe zasady poruszania się oraz lokalizacja i konfiguracja niezbędnych elementów środowiska.
2. Przetwarzanie tekstu: Podstawy tworzenia i formatowania dokumentów tekstowych.
3. Arkusz kalkulacyjny: Podstawy tworzenia arkuszy kalkulacyjnych, tworzenie formuł i wykresów.
4. Bazy danych: Podstawy baz danych, tworzenie prostych relacji i zapytań.
5. Grafika menedżerska i prezentacyjna: Tworzenie prezentacji, formatowanie, animacje, osadzanie obiektów multimedialnych.
6. Usługi w sieciach informatycznych: Podstawy wykorzystania sieci Internet w pracy: poczta elektroniczna, wyszukiwarki, grupy dyskusyjne. Podstawowe zasady bezpiecznych zachowań w sieci.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kolokwium (waga 0,4)
ocena z laboratorium (waga 0,6)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Sikorski, M. Kopertowska, A. Wojciechowski, Z. Nowakowski: Europejski Certyfikat Umiejętności Komputerowych. T. 1-7, MIKOM 2006;
2. P. Waglowski: Prawo w sieci. Zarys regulacji internetu, HELION, 2005;
3. P. Metzger: Anatomia PC. Wydanie X, HELION,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podstawową wiedzę w zakresie programowania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podstawowe zagadnienia związane z transmisją informacji w sieciach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sprawdzian/laboratorium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Zna podstawowe zagadnienia związane z bezpieczeństwem informatycznym oraz technikami jego zapewnienia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W4: </w:t>
      </w:r>
    </w:p>
    <w:p>
      <w:pPr/>
      <w:r>
        <w:rPr/>
        <w:t xml:space="preserve">Ma podstawową wiedzę w zakresie aspektów prawnych związanych z technikami informatycznymi - ochrona danych osobowych, prawo autorskie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 podstawowym zakresie wykorzystać w pracy inżynierskiej aplikacje biurowe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wykorzystywać w praktyce programistycznej zaawansowane narzędzia służące poprawie efektywności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praktycznie wykorzystać znajomość technik teleinformatycznych do przesyłania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posługiwać się dostępnymi narzędziami w środowisku systemu UNIX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Ma świadomość ważności i rozumie skutki podejmowanych działań w zakresie wykorzystania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2024-04-28T01:49:02+02:00</dcterms:created>
  <dcterms:modified xsi:type="dcterms:W3CDTF">2024-04-28T01:49:02+02:00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