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projekt – 15 godz.
•	konsultacje  - 2 godz.
2) Praca własna studenta – 50 godz., w tym:
•	przygotowanie do prjektu – 15 godz.
•	studia literaturowe – 5 godz.
•	wykonanie projektu – 25 godz.
•	przygotowanie do zaliczeń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 godz., w tym: 
•	wykład – 15 godz.
•	projekt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
2. System Matlab. 
3. Język programowania systemu Matlab. 
4. Narzędzia systemu Matlab. 
5. Simulink. 
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
2. Kamińska A., B. Pańczyk, Matlab. Ćwiczenia z ..., Warszawa, Mikom, 2002. 
3. Mrozek B., Z. Mrozek, Matlab 6. Poradnik użytkownika, PLJ, 2001.
4. Mrozek B., Z. Mrozek, Matlab i Simulink. Poradnik użytkownika, wyd. II, Gliwice, Helion, 2004. 
5. Regel W., Obliczenia symboliczne i numeryczne w Matlab, Warszawa, Mikom, 2003. 
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PSM_W01: </w:t>
      </w:r>
    </w:p>
    <w:p>
      <w:pPr/>
      <w:r>
        <w:rPr/>
        <w:t xml:space="preserve">Zna język programowania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PSM_W02: </w:t>
      </w:r>
    </w:p>
    <w:p>
      <w:pPr/>
      <w:r>
        <w:rPr/>
        <w:t xml:space="preserve">Zna język programowania w środowisku Simulink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PSM_U01: </w:t>
      </w:r>
    </w:p>
    <w:p>
      <w:pPr/>
      <w:r>
        <w:rPr/>
        <w:t xml:space="preserve">Potrafi przygotować w języku polskim dokumentację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PSM_U02: </w:t>
      </w:r>
    </w:p>
    <w:p>
      <w:pPr/>
      <w:r>
        <w:rPr/>
        <w:t xml:space="preserve">Potrafi zamodelować liniowy układ dynamiczny na komputerze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PSM_U03: </w:t>
      </w:r>
    </w:p>
    <w:p>
      <w:pPr/>
      <w:r>
        <w:rPr/>
        <w:t xml:space="preserve">Potrafi zamodelować na komputerze układ regulacji z regulatorem PID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PSM_K01: </w:t>
      </w:r>
    </w:p>
    <w:p>
      <w:pPr/>
      <w:r>
        <w:rPr/>
        <w:t xml:space="preserve">Zna odpowiedzialność twórcy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2026-08-20T07:18:42+02:00</dcterms:created>
  <dcterms:modified xsi:type="dcterms:W3CDTF">2026-08-20T07:18:42+02:00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