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wykład - 15 godz.
•	laboratorium - 15 godz.
•	konsultacje  - 2 godz.
2) Praca własna studenta – 25 godz., w tym:
•	przygotowanie do zajęć laboratoryjnych - 15 godz.
•	studia literaturowe - 5 godz.
•	przygotowanie do zaliczeń - 5 godz.
Razem: 57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32 godz., w tym: 
•	wykład - 15 godz.
•	laboratorium - 15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punkta ECTS – 15 godz., w tym:
•	laboratorium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
</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DPP_W01: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III.P6S_WG</w:t>
      </w:r>
    </w:p>
    <w:p>
      <w:pPr>
        <w:pStyle w:val="Heading3"/>
      </w:pPr>
      <w:bookmarkStart w:id="3" w:name="_Toc3"/>
      <w:r>
        <w:t>Profil ogólnoakademicki - umiejętności</w:t>
      </w:r>
      <w:bookmarkEnd w:id="3"/>
    </w:p>
    <w:p>
      <w:pPr>
        <w:keepNext w:val="1"/>
        <w:spacing w:after="10"/>
      </w:pPr>
      <w:r>
        <w:rPr>
          <w:b/>
          <w:bCs/>
        </w:rPr>
        <w:t xml:space="preserve">Charakterystyka DPP_U01: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DPP_K01: </w:t>
      </w:r>
    </w:p>
    <w:p>
      <w:pPr/>
      <w:r>
        <w:rPr/>
        <w:t xml:space="preserve">Rozumie potrzebę podnoszenia kompetencji zawodowych– w odniesieniu do samego siebie i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2026-08-20T10:57:49+02:00</dcterms:created>
  <dcterms:modified xsi:type="dcterms:W3CDTF">2026-08-20T10:57:49+02:00</dcterms:modified>
</cp:coreProperties>
</file>

<file path=docProps/custom.xml><?xml version="1.0" encoding="utf-8"?>
<Properties xmlns="http://schemas.openxmlformats.org/officeDocument/2006/custom-properties" xmlns:vt="http://schemas.openxmlformats.org/officeDocument/2006/docPropsVTypes"/>
</file>