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w:t>
      </w:r>
    </w:p>
    <w:p>
      <w:pPr>
        <w:keepNext w:val="1"/>
        <w:spacing w:after="10"/>
      </w:pPr>
      <w:r>
        <w:rPr>
          <w:b/>
          <w:bCs/>
        </w:rPr>
        <w:t xml:space="preserve">Koordynator przedmiotu: </w:t>
      </w:r>
    </w:p>
    <w:p>
      <w:pPr>
        <w:spacing w:before="20" w:after="190"/>
      </w:pPr>
      <w:r>
        <w:rPr/>
        <w:t xml:space="preserve">dr inż. Konrad Kamieniecki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punktów ETCS
1.	Liczba godzin bezpośrednich – 65 godz., w tym:
  a.	wykład - 15 godz.
  b.	ćwiczenia audytoryjne - 30 godz.
  c.	ćwiczenia laboratoryjne – 15 godz.
  d.	konsultacje – 2 godz.
  e.	egzamin – 3 godz.
2.	Praca własna studenta – 60 godz. , w tym:
  a.	przygotowanie literaturowe - 15 godz.
  b.	przygotowanie do ćwiczeń audytoryjnych - 20 godz.
  c.	przygotowanie do ćwiczeń laboratoryjnych - 10 godz.
  d.	przygotowanie do egzaminu – 15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Liczba godzin bezpośrednich: 65 godz. w tym:
  1.	wykład - 15 godz.
  2.	ćwiczenia audytoryjne - 30 godz.
  3.	ćwiczenia laboratoryjne – 15 godz.
  4.	konsultacje – 2 godz.
  5.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ETCS
Liczba godzin pracy o charakterze praktycznym 50 godzin w tym:
  1.	Ćwiczenia: 30h
  2.	Laboratorium: 15h
  3.	Egzamin: 3h
  4.	Konsultacje: 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Mechanika Ogólna</w:t>
      </w:r>
    </w:p>
    <w:p>
      <w:pPr>
        <w:keepNext w:val="1"/>
        <w:spacing w:after="10"/>
      </w:pPr>
      <w:r>
        <w:rPr>
          <w:b/>
          <w:bCs/>
        </w:rPr>
        <w:t xml:space="preserve">Limit liczby studentów: </w:t>
      </w:r>
    </w:p>
    <w:p>
      <w:pPr>
        <w:spacing w:before="20" w:after="190"/>
      </w:pPr>
      <w:r>
        <w:rPr/>
        <w:t xml:space="preserve">30 studentów na grupę dziekańską - ćwiczenia audytoryjne; 30 studentów na grupę dziekańską - ćwiczenia laboratoryjne; 180 - wykład (forma stacjonarna);   bez ograniczeń - wykład (forma zdalna) </w:t>
      </w:r>
    </w:p>
    <w:p>
      <w:pPr>
        <w:keepNext w:val="1"/>
        <w:spacing w:after="10"/>
      </w:pPr>
      <w:r>
        <w:rPr>
          <w:b/>
          <w:bCs/>
        </w:rPr>
        <w:t xml:space="preserve">Cel przedmiotu: </w:t>
      </w:r>
    </w:p>
    <w:p>
      <w:pPr>
        <w:spacing w:before="20" w:after="190"/>
      </w:pPr>
      <w:r>
        <w:rPr/>
        <w:t xml:space="preserve">Przekazanie wiedzy oraz wypracowanie umiejętności i kompetencji społecznych  w zakresie wykonywania obliczeń wytrzymałościowych układów prętowych, płyt i powłok kołowo-symetrycznych (wyznaczanie naprężeń i deformacji) oraz podstaw liniowej teorii sprężystości, w tym metody Maxwella-Mohra, funkcji wytężenia i hipotez wytrzymałościowych.</w:t>
      </w:r>
    </w:p>
    <w:p>
      <w:pPr>
        <w:keepNext w:val="1"/>
        <w:spacing w:after="10"/>
      </w:pPr>
      <w:r>
        <w:rPr>
          <w:b/>
          <w:bCs/>
        </w:rPr>
        <w:t xml:space="preserve">Treści kształcenia: </w:t>
      </w:r>
    </w:p>
    <w:p>
      <w:pPr>
        <w:spacing w:before="20" w:after="190"/>
      </w:pPr>
      <w:r>
        <w:rPr/>
        <w:t xml:space="preserve">Wykład:
Rozciąganie pręta: jednowymiarowy stan naprężenia, odkształcenia i przemieszczenia. Prawo Hooke’a. Skręcanie prętów o przekroju kołowo-symetrycznym. Momenty bezwładności figur płaskich, zastosowanie twierdzenia Steinera. Zginanie prętów. Zginanie ukośne. Linia ugięcia belki. Analiza złożonego stanu naprężenia, hipotezy wytrzymałościowe, koło Mohra, naprężenia zredukowane, hipoteza Hubera-Misesa. Układy statycznie niewyznaczalne – metoda przemieszczeń. Metody energetyczne: energia sprężysta prętów rozciąganych, skręcanych i zginanych, twierdzenie Castigliana, twierdzenie Menabrei, metoda Maxwella-Mohra. Zginanie płyt cienkościennych. Analiza zbiorników cienkościennych, osiowo-symetrycznych.
Ćwiczenia:
Wyznaczanie naprężeń, odkształceń o przemieszczeń w pręcie obciążonym siłą normalną. Wyznaczanie naprężeń, odkształceń o przemieszczeń w pręcie obciążonym momentem skręcającym. Wyznaczanie przebiegu sił wewnętrznych w układach prętowych płaskich obciążonych w swojej płaszczyźnie. Wyznaczanie przebiegu sił wewnętrznych w układach prętowych płaskich obciążonych przestrzennie. Wyznaczanie naprężeń w prętach obciążonych momentami gnącymi w dwóch płaszczyznach. Wyznaczanie osi obojętnej w prętach obciążonych momentami gnącymi w dwóch płaszczyznach. Wyznaczanie naprężeń w pręcie obciążonym momentami gnącymi i momentami skręcającymi (hipoteza Hubera-Missesa). Wyznaczanie przemieszczeń punktów konstrukcji prętowych metodą Maxwella - Mohra. Wyznaczanie linii ugięcia płyt osiowo symetrycznych obciążonych osiowo symetrycznie. Wyznaczanie naprężeń w powłokach cienkościennych osiowo symetrycznych pracujących w stanie błonowym.
Laboratoria:
Ruch kulisty - badanie żyroskopu. Próba statyczna rozciągania. Samoczynne wyważanie wirnika. Badanie stateczności elementów konstrukcyjnych. Wyznaczanie granicy zmęczenia metodą Locati.
Obliczanie reakcji konstrukcji statycznie niewyznaczalnej.
</w:t>
      </w:r>
    </w:p>
    <w:p>
      <w:pPr>
        <w:keepNext w:val="1"/>
        <w:spacing w:after="10"/>
      </w:pPr>
      <w:r>
        <w:rPr>
          <w:b/>
          <w:bCs/>
        </w:rPr>
        <w:t xml:space="preserve">Metody oceny: </w:t>
      </w:r>
    </w:p>
    <w:p>
      <w:pPr>
        <w:spacing w:before="20" w:after="190"/>
      </w:pPr>
      <w:r>
        <w:rPr/>
        <w:t xml:space="preserve">1 kolokwium z treści wykładowych, 2 kolokwia z ćwiczeń, ocena z laboratorium na podstawie wejściówek i sprawozdań, egzamin końcowy składający się z części teoretycznej oraz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Dyląg, Wytrzymałość materiałów. Wydawnictwo WNT, 2015
2. M. Bijak-Żochowski, Mechanika materiałów i konstrukcji. Oficyna Wydawnicza Politechniki Warszawskiej, 2013
3. M. E. Niezgodziński, T. Niezgodziński. Wytrzymałość materiałów. Wydawnictwo Naukowe PWN, 2004
4. A. Jakubowicz, Z. Orłoś, Wytrzymałość Materiałów, WNT, Warszawa 1978
5. T. Rajfert, J. Rżysko, Zbiór zadań ze statyki i wytrzymałości materiałów, PWN, Warszawa 1974
6. Z. Brzoska, Wytrzymałość Materiałów, PWN, Warszawa  1972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Posiada uporządkowaną wiedzę w zakresie mechaniki i wytrzymałości materiałów (w tym mechaniki płynów); niezbędną do projektowania struktur mechanicznych urządzeń</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K_U05: </w:t>
      </w:r>
    </w:p>
    <w:p>
      <w:pPr/>
      <w:r>
        <w:rPr/>
        <w:t xml:space="preserve">Ma umiejętność samokształcenia i pogłębiania kwalifikacji</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 I.P6S_UU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potrzebę (i zna formy ciągłego dokształcania: studia 2 i 3 stopnia; studia podyplomowe; kursy) podnoszenia kompetencji zawodowych; społecznych i osobistych –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2026-04-13T06:14:56+02:00</dcterms:created>
  <dcterms:modified xsi:type="dcterms:W3CDTF">2026-04-13T06:14:56+02:00</dcterms:modified>
</cp:coreProperties>
</file>

<file path=docProps/custom.xml><?xml version="1.0" encoding="utf-8"?>
<Properties xmlns="http://schemas.openxmlformats.org/officeDocument/2006/custom-properties" xmlns:vt="http://schemas.openxmlformats.org/officeDocument/2006/docPropsVTypes"/>
</file>