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- 79 godz., w tym:
•	udział w wykładach – 30 godz.
•	udział w ćwiczeniach – 45 godz.
•	egzamin – 2 godz.
•	 konsultacje – 2 godz.
2) Praca własna studenta – 75 godz., w tym:
•	studia literaturowe, samodzielne rozwiązywanie zadań rachunkowych - 60 godz.
•	przygotowanie się do egzaminu – 15 godz.
Razem: 154 godziny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- 79 godz., w tym: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	udział w ćwiczeniach – 45 godz.
•	studia literaturowe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ocena zadań domowych, kolokwia, rozmowy oceniające. Egzamin (waga 0,6). Zaliczenie ćwiczeń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2,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MAT1_U01: </w:t>
      </w:r>
    </w:p>
    <w:p>
      <w:pPr/>
      <w:r>
        <w:rPr/>
        <w:t xml:space="preserve">Potrafi badać zbieżność punktową i jednostajną ciągów i szeregów funkcyjnych. Potrafi rozwinąć funkcję w szereg Taylora i w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2024-05-02T14:19:55+02:00</dcterms:created>
  <dcterms:modified xsi:type="dcterms:W3CDTF">2024-05-02T14:19:55+02:00</dcterms:modified>
</cp:coreProperties>
</file>

<file path=docProps/custom.xml><?xml version="1.0" encoding="utf-8"?>
<Properties xmlns="http://schemas.openxmlformats.org/officeDocument/2006/custom-properties" xmlns:vt="http://schemas.openxmlformats.org/officeDocument/2006/docPropsVTypes"/>
</file>