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Bryś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+ 10h przygotowanie do ćwiczeń + 6h konsultacje + 25h przygotowanie do prac kontrolnych + 6h przygotowanie do kolokwium = 75h</w:t>
      </w:r>
    </w:p>
    <w:p>
      <w:pPr>
        <w:keepNext w:val="1"/>
        <w:spacing w:after="10"/>
      </w:pPr>
      <w:r>
        <w:rPr>
          <w:b/>
          <w:bCs/>
        </w:rPr>
        <w:t xml:space="preserve">Liczba punktów ECTS na zajęciach wymagających bezpośredniego udziału nauczycieli akademickich: </w:t>
      </w:r>
    </w:p>
    <w:p>
      <w:pPr>
        <w:spacing w:before="20" w:after="190"/>
      </w:pPr>
      <w:r>
        <w:rPr/>
        <w:t xml:space="preserve">1,36 ECTS
10h wykład + 18h  ćwiczenia  + 6h konsultacje = 34h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+ 10h przygotowanie do ćwiczeń + 6h konsultacje + 25h przygotowanie do prac kontrolnych + 6h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w:t>
      </w:r>
    </w:p>
    <w:p>
      <w:pPr>
        <w:keepNext w:val="1"/>
        <w:spacing w:after="10"/>
      </w:pPr>
      <w:r>
        <w:rPr>
          <w:b/>
          <w:bCs/>
        </w:rPr>
        <w:t xml:space="preserve">Treści kształcenia: </w:t>
      </w:r>
    </w:p>
    <w:p>
      <w:pPr>
        <w:spacing w:before="20" w:after="190"/>
      </w:pPr>
      <w:r>
        <w:rPr/>
        <w:t xml:space="preserve">A.Wykład: 
1.	Liczby zespolone – podstawowe  definicje i własności. Postać algebraiczna  i  trygonometryczna  liczby  zespolonej  oraz  jej interpretacja  geometryczna.   (2h)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B.Ćwiczenia: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2026-08-19T19:48:00+02:00</dcterms:created>
  <dcterms:modified xsi:type="dcterms:W3CDTF">2026-08-19T19:48:00+02:00</dcterms:modified>
</cp:coreProperties>
</file>

<file path=docProps/custom.xml><?xml version="1.0" encoding="utf-8"?>
<Properties xmlns="http://schemas.openxmlformats.org/officeDocument/2006/custom-properties" xmlns:vt="http://schemas.openxmlformats.org/officeDocument/2006/docPropsVTypes"/>
</file>