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Nowe ekonomiki w gospodarce cyfrowej</w:t>
      </w:r>
    </w:p>
    <w:p>
      <w:pPr>
        <w:keepNext w:val="1"/>
        <w:spacing w:after="10"/>
      </w:pPr>
      <w:r>
        <w:rPr>
          <w:b/>
          <w:bCs/>
        </w:rPr>
        <w:t xml:space="preserve">Koordynator przedmiotu: </w:t>
      </w:r>
    </w:p>
    <w:p>
      <w:pPr>
        <w:spacing w:before="20" w:after="190"/>
      </w:pPr>
      <w:r>
        <w:rPr/>
        <w:t xml:space="preserve">mgr Szymanek Arkadiusz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ekosystemem przedsiębiorczości</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ECTS
10h ćwiczenia + 8h przygotowanie do zaliczenia + 5h studiowanie literatury + 2h konsultacje = 25h
</w:t>
      </w:r>
    </w:p>
    <w:p>
      <w:pPr>
        <w:keepNext w:val="1"/>
        <w:spacing w:after="10"/>
      </w:pPr>
      <w:r>
        <w:rPr>
          <w:b/>
          <w:bCs/>
        </w:rPr>
        <w:t xml:space="preserve">Liczba punktów ECTS na zajęciach wymagających bezpośredniego udziału nauczycieli akademickich: </w:t>
      </w:r>
    </w:p>
    <w:p>
      <w:pPr>
        <w:spacing w:before="20" w:after="190"/>
      </w:pPr>
      <w:r>
        <w:rPr/>
        <w:t xml:space="preserve">0,48 ECTS
10h ćwiczenia +2h konsultacje = 12h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10h ćwiczenia + 8h przygotowanie do zaliczenia + 5h studiowanie literatury + 2h konsultacje = 25h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z zakresu marketingu, przedsiębiorczości, controllingu i technologii cyfrowych.</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Wiedza podstawowa z zakresu marketingu, przedsiębiorczości, controlingu i technologii cyfrowych.</w:t>
      </w:r>
    </w:p>
    <w:p>
      <w:pPr>
        <w:keepNext w:val="1"/>
        <w:spacing w:after="10"/>
      </w:pPr>
      <w:r>
        <w:rPr>
          <w:b/>
          <w:bCs/>
        </w:rPr>
        <w:t xml:space="preserve">Treści kształcenia: </w:t>
      </w:r>
    </w:p>
    <w:p>
      <w:pPr>
        <w:spacing w:before="20" w:after="190"/>
      </w:pPr>
      <w:r>
        <w:rPr/>
        <w:t xml:space="preserve">Ćwiczenia: 
1. Gospodarka Cyfrowa i Elektroniczna (Digital and Virtual Economy) 
2. Gospodarka Sieciowa (Network Economy) 
4. Modele biznesowe w gospodarce cyfrowej 
5. Przestrzeń negocjacyjna w e-środowisku
5. Ekosystem cyfrowy
6. Sieci wartości i mobilność wiedzy 
7. Fetyszyzacja informacji
8. Cena, wartość i monetyzacja informacji</w:t>
      </w:r>
    </w:p>
    <w:p>
      <w:pPr>
        <w:keepNext w:val="1"/>
        <w:spacing w:after="10"/>
      </w:pPr>
      <w:r>
        <w:rPr>
          <w:b/>
          <w:bCs/>
        </w:rPr>
        <w:t xml:space="preserve">Metody oceny: </w:t>
      </w:r>
    </w:p>
    <w:p>
      <w:pPr>
        <w:spacing w:before="20" w:after="190"/>
      </w:pPr>
      <w:r>
        <w:rPr/>
        <w:t xml:space="preserve">B. Ćwiczenia: 
1. Ocena formatywna: interaktywna forma prowadzenia ćwiczeń. 
2. Ocena sumatywna: ocena pracy końcowej dotyczącej wybranego przedsiębiorstwa z nowej ekonomii (waga 60%) oraz aktywności na zajęciach (waga 40%).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Gassmann O. i Frankenberger K. i Csik M., 2016, Nawigator modelu biznesowego, Wydawnictwo HELION, Gliwice. 
2.	Pastuszak Z., 2007, Implementacja zaawansowanych rozwiązań biznesu elektronicznego w przedsiębiorstwie, Agencja Wydawnicza Placet, Warszawa.
3.	Niedbał R., 2010, Infrastruktura negocjacyjna w biznesie elektronicznym, Rozwój i doskonalenie funkcjonowania przedsiębiorstw, red. L. Kiełtyka, Difin, Warszawa.
4.	Cyfrowa gospodarka. Kluczowe trendy rewolucji cyfrowej. Diagnoza, prognozy, strategie reakcji, 2012, red. D. Batorski, MGG Conferences, Warszawa.
5.	Rudy W., 2015, Modele biznesowe a proces tworzenia wartości w gospodarce cyfrowej, Zarządzanie i Finanse Journal of Management and Finance Vol. 13, No. 3/1/2015
Uzupełniająca:
1.	Czaplewski M., 2011, Dobra informacyjne i ich podstawowe cechy ekonomiczne, Zeszyty Naukowe Uniwersytetu Szczecińskiego  nr. 650. Ekonomiczne Problemy Usług nr 67, t. 1. Szczecin Wydawnictwo Naukowe Uniwersytetu Szczecińskiego. 
2.	Fournier L., 2014, Towards a Zero Marginal Cost Economy, http://arxiv.org/pdf/1405.2051.pdf
3.	Sala J. i Tańska H., 2011, Syndrom “kota w worku” w społeczeństwie informacyjnym, Z.N. Uniwersytetu Szczecińskiego nr 656, Studia Informatica nr 28 Szczecin, Wyd. Naukowe U.Sz.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Z2_W06: </w:t>
      </w:r>
    </w:p>
    <w:p>
      <w:pPr/>
      <w:r>
        <w:rPr/>
        <w:t xml:space="preserve">w pogłębionym stopniu teorie naukowe właściwe dla nauki o przedsiębiorczości oraz kierunki jej rozwoju, a także zaawansowaną metodologię badań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Z2_W05: </w:t>
      </w:r>
    </w:p>
    <w:p>
      <w:pPr/>
      <w:r>
        <w:rPr/>
        <w:t xml:space="preserve">w pogłębionym stopniu teorie naukowe właściwe dla nauki o innowacyjności oraz kierunki jej rozwoju, a także zaawansowaną metodologię badań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Z2_U06: </w:t>
      </w:r>
    </w:p>
    <w:p>
      <w:pPr/>
      <w:r>
        <w:rPr/>
        <w:t xml:space="preserve">identyfikować, interpretować i wyjaśniać złożone zjawiska i procesy społeczne oraz relacje między nimi z wykorzystaniem wiedzy z zakresu przedsiębiorczości</w:t>
      </w:r>
    </w:p>
    <w:p>
      <w:pPr>
        <w:spacing w:before="60"/>
      </w:pPr>
      <w:r>
        <w:rPr/>
        <w:t xml:space="preserve">Weryfikacja: </w:t>
      </w:r>
    </w:p>
    <w:p>
      <w:pPr>
        <w:spacing w:before="20" w:after="190"/>
      </w:pPr>
      <w:r>
        <w:rPr/>
        <w:t xml:space="preserve">Prezentacja autorskiej pracy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Z2_U03: </w:t>
      </w:r>
    </w:p>
    <w:p>
      <w:pPr/>
      <w:r>
        <w:rPr/>
        <w:t xml:space="preserve">identyfikować, interpretować i wyjaśniać złożone zjawiska i procesy społeczne oraz relacje między nimi z wykorzystaniem wiedzy z zakresu marketingu</w:t>
      </w:r>
    </w:p>
    <w:p>
      <w:pPr>
        <w:spacing w:before="60"/>
      </w:pPr>
      <w:r>
        <w:rPr/>
        <w:t xml:space="preserve">Weryfikacja: </w:t>
      </w:r>
    </w:p>
    <w:p>
      <w:pPr>
        <w:spacing w:before="20" w:after="190"/>
      </w:pPr>
      <w:r>
        <w:rPr/>
        <w:t xml:space="preserve">Prezentacja autorskiej pracy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Prezentacja autorskiej pracy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Z2_K01: </w:t>
      </w:r>
    </w:p>
    <w:p>
      <w:pPr/>
      <w:r>
        <w:rPr/>
        <w:t xml:space="preserve">krytycznej oceny odbieranych treści</w:t>
      </w:r>
    </w:p>
    <w:p>
      <w:pPr>
        <w:spacing w:before="60"/>
      </w:pPr>
      <w:r>
        <w:rPr/>
        <w:t xml:space="preserve">Weryfikacja: </w:t>
      </w:r>
    </w:p>
    <w:p>
      <w:pPr>
        <w:spacing w:before="20" w:after="190"/>
      </w:pPr>
      <w:r>
        <w:rPr/>
        <w:t xml:space="preserve">Prezentacja autorskiej pracy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2024-05-07T18:13:52+02:00</dcterms:created>
  <dcterms:modified xsi:type="dcterms:W3CDTF">2024-05-07T18:13:52+02:00</dcterms:modified>
</cp:coreProperties>
</file>

<file path=docProps/custom.xml><?xml version="1.0" encoding="utf-8"?>
<Properties xmlns="http://schemas.openxmlformats.org/officeDocument/2006/custom-properties" xmlns:vt="http://schemas.openxmlformats.org/officeDocument/2006/docPropsVTypes"/>
</file>