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wyceny nieruchomości</w:t>
      </w:r>
    </w:p>
    <w:p>
      <w:pPr>
        <w:keepNext w:val="1"/>
        <w:spacing w:after="10"/>
      </w:pPr>
      <w:r>
        <w:rPr>
          <w:b/>
          <w:bCs/>
        </w:rPr>
        <w:t xml:space="preserve">Koordynator przedmiotu: </w:t>
      </w:r>
    </w:p>
    <w:p>
      <w:pPr>
        <w:spacing w:before="20" w:after="190"/>
      </w:pPr>
      <w:r>
        <w:rPr/>
        <w:t xml:space="preserve">dr inż. Natalia Sajnóg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1060-GI000-ISP-6018</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 w tym: a) uczestnictwo w wykładach - 15 godzin b) udział w konsultacjach -  2 godziny. 2) Praca własna studenta - 8 godzin, w tym: a) przygotowanie do sprawdzianów -  6 godzin b) studiowanie literatury - 2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 liczba godzin kontaktowych - 17 godzin, w tym: a) uczestnictwo w wykładach - 15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prawnych w tym przede wszystkim dotyczących nieruchomości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jest uzyskanie przez studenta ogólnej wiedzy w zakresie dokumentacji procesu wyceny, w tym wykorzystania i poszukiwania danych geodezyjnych, kartograficznych i prawnych dotyczących nieruchomości oraz umiejętność sporządzania operatów szacunkowych.</w:t>
      </w:r>
    </w:p>
    <w:p>
      <w:pPr>
        <w:keepNext w:val="1"/>
        <w:spacing w:after="10"/>
      </w:pPr>
      <w:r>
        <w:rPr>
          <w:b/>
          <w:bCs/>
        </w:rPr>
        <w:t xml:space="preserve">Treści kształcenia: </w:t>
      </w:r>
    </w:p>
    <w:p>
      <w:pPr>
        <w:spacing w:before="20" w:after="190"/>
      </w:pPr>
      <w:r>
        <w:rPr/>
        <w:t xml:space="preserve">Wykład: Pojęcie rynku nieruchomości. Wprowadzenie do problematyki wyceny nieruchomości (istota i cele wyceny, regulacje prawne, Standardy Zawodowe Rzeczoznawców Majątkowych). Wartość rynkowa nieruchomości i inne rodzaje wartości. Metodyka wyceny nieruchomości (podejścia, metody i techniki wyceny). Cechy nieruchomości mające wpływ na ich wartość. Operat szacunkowy (funkcja, treść i forma operatu szacunkowego). Źródła informacji w procesie wyceny ze szczególnym uwzględnieniem informacyjnych systemów geodezyjnych oraz opracowań kartograficznych i planistycznych.  
</w:t>
      </w:r>
    </w:p>
    <w:p>
      <w:pPr>
        <w:keepNext w:val="1"/>
        <w:spacing w:after="10"/>
      </w:pPr>
      <w:r>
        <w:rPr>
          <w:b/>
          <w:bCs/>
        </w:rPr>
        <w:t xml:space="preserve">Metody oceny: </w:t>
      </w:r>
    </w:p>
    <w:p>
      <w:pPr>
        <w:spacing w:before="20" w:after="190"/>
      </w:pPr>
      <w:r>
        <w:rPr/>
        <w:t xml:space="preserve">Forma prowadzonych zajęć: wykład. Do zaliczenia wykładu wymagane jest uzyskanie pozytywnej oceny z pisemnego sprawdzianu.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Kucharska-Stasiak E. Ekonomiczny wymiar nieruchomości. Warszawa. Wydawnictwo Naukowe PWN, 2016; Dydenko J. Szacowanie nieruchomości. Rzeczoznawstwo majątkowe. Warszawa. Wolters Kluwer SA., 2015; Cymerman R., Cymerman J. Zasady szacowania nieruchomości. Koszalin. Wydawnictwo Uczelniane Politechniki Warszawskiej,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Zasady nauczania i weryfikacji osiągniętych efektów uczenia w okresie ograniczenia funkcjonowania uczelni (COVID-19):
a) Nauczanie odbywa się zdalnie: przesyłanie prezentacji, wykłady on-line poprzez MS Teams. 
b) Korespondencja ze studentami poprzez system Usos - maile z domeną @pw.edu.pl 
c) Zasady przeprowadzenia sprawdzianu z przedmiotu: informacja na temat terminu oraz zasad przeprowadzenia sprawdzianów uzgodniona ze studentami na min. tydzień przed planowanym terminem sprawdzianu. Sprawdzian przeprowadzany poprzez aplikację MS Forms, i/ lub poprzez MS Team, przy włączonych kamerachs. Metody oceny sprawdzianu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GI.ISP-6018_W18: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GI.ISP-6018_U06: </w:t>
      </w:r>
    </w:p>
    <w:p>
      <w:pPr/>
      <w:r>
        <w:rPr/>
        <w:t xml:space="preserve">posiada umiejętność samokształcenia się, poprzez podnoszenie kompetencji zawodowych (niezbędność uczestniczenia w kursach, seminariach, szkoleniach zawodowych oraz własne studia fachowej literatury z zakresu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GI.ISP-6018_K01: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GI.ISP-6018_K03: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GI.ISP-6018_K04: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2026-04-16T08:28:51+02:00</dcterms:created>
  <dcterms:modified xsi:type="dcterms:W3CDTF">2026-04-16T08:28:51+02:00</dcterms:modified>
</cp:coreProperties>
</file>

<file path=docProps/custom.xml><?xml version="1.0" encoding="utf-8"?>
<Properties xmlns="http://schemas.openxmlformats.org/officeDocument/2006/custom-properties" xmlns:vt="http://schemas.openxmlformats.org/officeDocument/2006/docPropsVTypes"/>
</file>