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Wprowadzenie do wyceny nieruchomości</w:t>
      </w:r>
    </w:p>
    <w:p>
      <w:pPr>
        <w:keepNext w:val="1"/>
        <w:spacing w:after="10"/>
      </w:pPr>
      <w:r>
        <w:rPr>
          <w:b/>
          <w:bCs/>
        </w:rPr>
        <w:t xml:space="preserve">Koordynator przedmiotu: </w:t>
      </w:r>
    </w:p>
    <w:p>
      <w:pPr>
        <w:spacing w:before="20" w:after="190"/>
      </w:pPr>
      <w:r>
        <w:rPr/>
        <w:t xml:space="preserve">dr inż. Natalia Sajnóg </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Geoinformatyka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1060-GI000-ISP-6018</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17 godzin, w tym: a) uczestnictwo w wykładach - 15 godzin b) udział w konsultacjach -  2 godziny. 2) Praca własna studenta - 8 godzin, w tym: a) przygotowanie do sprawdzianów -  6 godzin b) studiowanie literatury - 2 godzin. RAZEM:  25 godzin - 1 punkt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0,7 ECTS - liczba godzin kontaktowych - 17 godzin, w tym: a) uczestnictwo w wykładach - 15 godzin b) udział w konsultacjach - 2 godziny.</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podstawowych definicji i pojęć prawnych w tym przede wszystkim dotyczących nieruchomości</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jest uzyskanie przez studenta ogólnej wiedzy w zakresie dokumentacji procesu wyceny, w tym wykorzystania i poszukiwania danych geodezyjnych, kartograficznych i prawnych dotyczących nieruchomości oraz umiejętność sporządzania operatów szacunkowych.</w:t>
      </w:r>
    </w:p>
    <w:p>
      <w:pPr>
        <w:keepNext w:val="1"/>
        <w:spacing w:after="10"/>
      </w:pPr>
      <w:r>
        <w:rPr>
          <w:b/>
          <w:bCs/>
        </w:rPr>
        <w:t xml:space="preserve">Treści kształcenia: </w:t>
      </w:r>
    </w:p>
    <w:p>
      <w:pPr>
        <w:spacing w:before="20" w:after="190"/>
      </w:pPr>
      <w:r>
        <w:rPr/>
        <w:t xml:space="preserve">Wykład: Pojęcie rynku nieruchomości. Wprowadzenie do problematyki wyceny nieruchomości (istota i cele wyceny, regulacje prawne, Standardy Zawodowe Rzeczoznawców Majątkowych). Wartość rynkowa nieruchomości i inne rodzaje wartości. Metodyka wyceny nieruchomości (podejścia, metody i techniki wyceny). Cechy nieruchomości mające wpływ na ich wartość. Operat szacunkowy (funkcja, treść i forma operatu szacunkowego). Źródła informacji w procesie wyceny ze szczególnym uwzględnieniem informacyjnych systemów geodezyjnych oraz opracowań kartograficznych i planistycznych.  
</w:t>
      </w:r>
    </w:p>
    <w:p>
      <w:pPr>
        <w:keepNext w:val="1"/>
        <w:spacing w:after="10"/>
      </w:pPr>
      <w:r>
        <w:rPr>
          <w:b/>
          <w:bCs/>
        </w:rPr>
        <w:t xml:space="preserve">Metody oceny: </w:t>
      </w:r>
    </w:p>
    <w:p>
      <w:pPr>
        <w:spacing w:before="20" w:after="190"/>
      </w:pPr>
      <w:r>
        <w:rPr/>
        <w:t xml:space="preserve">Forma prowadzonych zajęć: wykład. Do zaliczenia wykładu wymagane jest uzyskanie pozytywnej oceny z pisemnego sprawdzianu. Oceny wpisywane są według zasady: 5,0 – pięć (4,76 – 5,0); 4,5 – cztery i pół (4,26-4,74), 4,0 –cztery (3,76-4,25), 3,5-trzy i pół (3,26-3,75), 3,0-trzy (3,0-3,25).</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Kucharska-Stasiak E. Ekonomiczny wymiar nieruchomości. Warszawa. Wydawnictwo Naukowe PWN, 2016; Dydenko J. Szacowanie nieruchomości. Rzeczoznawstwo majątkowe. Warszawa. Wolters Kluwer SA., 2015; Cymerman R., Cymerman J. Zasady szacowania nieruchomości. Koszalin. Wydawnictwo Uczelniane Politechniki Warszawskiej, 2013.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Zasady nauczania i weryfikacji osiągniętych efektów uczenia w okresie ograniczenia funkcjonowania uczelni (COVID-19):
a) Nauczanie odbywa się zdalnie: przesyłanie prezentacji, wykłady on-line poprzez MS Teams. 
b) Korespondencja ze studentami poprzez system Usos - maile z domeną @pw.edu.pl 
c) Zasady przeprowadzenia sprawdzianu z przedmiotu: informacja na temat terminu oraz zasad przeprowadzenia sprawdzianów uzgodniona ze studentami na min. tydzień przed planowanym terminem sprawdzianu. Sprawdzian przeprowadzany poprzez aplikację MS Forms, i/ lub poprzez MS Team, przy włączonych kamerachs. Metody oceny sprawdzianu oraz zasady zaliczenia wykładu pozostają bez zmian.
d) Student wykonujący pracę projektową, zaliczenie, egzamin itp. zobowiązany jest zamieścić na końcu pracy następującą klauzulę i podpis wraz z podaniem numeru indeksu: „Oświadczam, że niniejsza praca stanowiąca podstawę do uznania osiągnięcia efektów uczenia się została wykonana przeze mnie samodzielnie. ”.
</w:t>
      </w:r>
    </w:p>
    <w:p>
      <w:pPr>
        <w:pStyle w:val="Heading2"/>
      </w:pPr>
      <w:bookmarkStart w:id="1" w:name="_Toc1"/>
      <w:r>
        <w:t>Charakterystyki przedmiotowe</w:t>
      </w:r>
      <w:bookmarkEnd w:id="1"/>
    </w:p>
    <w:p>
      <w:pPr>
        <w:pStyle w:val="Heading3"/>
      </w:pPr>
      <w:bookmarkStart w:id="2" w:name="_Toc2"/>
      <w:r>
        <w:t>Profil praktyczny - wiedza</w:t>
      </w:r>
      <w:bookmarkEnd w:id="2"/>
    </w:p>
    <w:p>
      <w:pPr>
        <w:keepNext w:val="1"/>
        <w:spacing w:after="10"/>
      </w:pPr>
      <w:r>
        <w:rPr>
          <w:b/>
          <w:bCs/>
        </w:rPr>
        <w:t xml:space="preserve">Charakterystyka GI.ISP-6018_W18: </w:t>
      </w:r>
    </w:p>
    <w:p>
      <w:pPr/>
      <w:r>
        <w:rPr/>
        <w:t xml:space="preserve">ma podstawową wiedzę techniczną i prawną z zakresu gospodarki nieruchomościami, w tym w szczególności z wyceny nieruchomości</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3" w:name="_Toc3"/>
      <w:r>
        <w:t>Profil praktyczny - umiejętności</w:t>
      </w:r>
      <w:bookmarkEnd w:id="3"/>
    </w:p>
    <w:p>
      <w:pPr>
        <w:keepNext w:val="1"/>
        <w:spacing w:after="10"/>
      </w:pPr>
      <w:r>
        <w:rPr>
          <w:b/>
          <w:bCs/>
        </w:rPr>
        <w:t xml:space="preserve">Charakterystyka GI.ISP-6018_U06: </w:t>
      </w:r>
    </w:p>
    <w:p>
      <w:pPr/>
      <w:r>
        <w:rPr/>
        <w:t xml:space="preserve">posiada umiejętność samokształcenia się, poprzez podnoszenie kompetencji zawodowych (niezbędność uczestniczenia w kursach, seminariach, szkoleniach zawodowych oraz własne studia fachowej literatury z zakresu szacowania nieruchomości)</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4" w:name="_Toc4"/>
      <w:r>
        <w:t>Profil praktyczny - kompetencje społeczne</w:t>
      </w:r>
      <w:bookmarkEnd w:id="4"/>
    </w:p>
    <w:p>
      <w:pPr>
        <w:keepNext w:val="1"/>
        <w:spacing w:after="10"/>
      </w:pPr>
      <w:r>
        <w:rPr>
          <w:b/>
          <w:bCs/>
        </w:rPr>
        <w:t xml:space="preserve">Charakterystyka GI.ISP-6018_K01: </w:t>
      </w:r>
    </w:p>
    <w:p>
      <w:pPr/>
      <w:r>
        <w:rPr/>
        <w:t xml:space="preserve">rozumie potrzebę i zna możliwości ciągłego dokształcania się (studia drugiego i trzeciego stopnia, studia podyplomowe, kursy) z zakresu wyceny nieruchomości oraz podnoszenia kompetencji zawodowych, osobistych i społecznych</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GI.ISP-6018_K03: </w:t>
      </w:r>
    </w:p>
    <w:p>
      <w:pPr/>
      <w:r>
        <w:rPr/>
        <w:t xml:space="preserve">ma świadomość profesjonalizmu i rzetelności zawodu rzeczoznawcy majątkowego, obowiązku przestrzegania zasad etyki zawodowej oraz wyceny nieruchomości zgodnie z zapisami prawa oraz standardami zawodowymi</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GI.ISP-6018_K04: </w:t>
      </w:r>
    </w:p>
    <w:p>
      <w:pPr/>
      <w:r>
        <w:rPr/>
        <w:t xml:space="preserve">ma świadomość odpowiedzialności za pracę własną (w tym przede wszystkim ma świadomość odpowiedzialności rzeczoznawcy majątkowego za sporządzane operaty szacunkowe, ekspertyzy)</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2026-09-12T06:47:00+02:00</dcterms:created>
  <dcterms:modified xsi:type="dcterms:W3CDTF">2026-09-12T06:47:00+02:00</dcterms:modified>
</cp:coreProperties>
</file>

<file path=docProps/custom.xml><?xml version="1.0" encoding="utf-8"?>
<Properties xmlns="http://schemas.openxmlformats.org/officeDocument/2006/custom-properties" xmlns:vt="http://schemas.openxmlformats.org/officeDocument/2006/docPropsVTypes"/>
</file>