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przestrzenne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Justyna Ciemnicka/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BIN2A_04_P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10 h; zapoznanie się ze wskazaną literaturą 5 h; wykonanie prac projektowych 10 h;
Razem 25 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 h; zapoznanie się ze wskazaną literaturą 5 h; wykonanie prac projektowych 10 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–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umiejętności potwierdzających zdobytą wiedzę z zakresu planowania przestrzennego miasta i wsi, rodzajami planów i kształtujących się nurtów planowania przestrzennego; podstawami prawnymi, w tym studia uwarunkowań i planów zagospodarowania jako zadań jednostek samorządowych wszystkich szczebli; problematyki wodnej w planowaniu przestrzennym miast i wsi; standardami inżynieryjnej obsługi mieszkańców, rozwiązań zabudowy przestrzennej miast i wsi, a także roli i zasad planowania przestrzennego w gospodarce wodnej. Omówione zostaną podstawy, cele i zasady lokalizacji budynków, funkcje oraz cechy zabudowy i zagospodarowania przestrzennego oraz podstawy infrastruktury technicznej i miejskiej w procesie sporządzania planu zagospodarowania przestrzennego.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Indywidualne zadanie projektowe z zakresu: 1. Analiza map tematycznych - inwentaryzacja dla potrzeb opracowania założeń planistycznych, analiza stanu istniejącego. Identyfikacja jednostek osadniczych (powierzchnia, liczba ludności, analiza wybranych danych statystycznych). Ankietyzacja dotycząca gospodarki wodno-ściekowej w gminie wraz z analizą danych. Wyznaczenie modelu optymalnego użytkowania ziemi. 2. Zasady tworzenia studium uwarunkowań i kierunków zagospodarowania przestrzennego oraz miejscowego planu zagospodarowania przestrzennego, analiza stanu istniejącego. Źródła i metody pozyskiwania informacji. Dane ogólne terenu i dane statystyczne w korelacji z warunkami formalno-prawnymi. 3. Zapoznanie się z istniejącym opracowaniem studium wybranej gminy oraz opracowanie własnych propozycji kierunków zagospodarowania przestrzennego gminy. 4. Wniosek o wydanie decyzji ustalenia warunków zabudowy oraz przykład decyzji o warunkach zabudowy i zagospodarowania terenu.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oceny zadań projektowych oraz ich obrony przez studenta do ostatniego dnia zajęć w semestrze. Obecność na ćwiczeniach projektowych jest obowiązkowa. W uzasadnionych przypadkach  dopuszcza się nieobecność na maksymalnie trzech zajęciach w semestrze - wymagane jest usprawiedliwienie nieobecności. W przypadku uczęszczania na zajęcia projektowe i niezaliczenia projektów, istnieje możliwość wyznaczenia dodatkowego terminu obrony projektów bez konieczności powtórnego uczęszczania na zajęcia (termin zostanie ustalony z prowadzącym zajęcia projektowe). Ocena końcowa z przedmiotu ustalana jest jako średnia arytmetyczna z uzyskanych ocen za wykonane projekty i ich obronę.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Aktualnie obowiązujące akty prawne, w tym: Ustawa o planowaniu i zagospodarowaniu przestrzennym, Rozporządzenie Ministra Infrastruktury w sprawie wymaganego zakresu projektu miejscowego planu zagospodarowania przestrzennego, Rozporządzenie Ministra Infrastruktury w sprawie warunków technicznych, jakim powinny odpowiadać budynki i ich usytuowanie, Rozporządzenie Ministra Infrastruktury w sprawie wymaganego zakresu projektu miejscowego planu zagospodarowania przestrzennego, Rozporządzenie Ministra Infrastruktury w sprawie oznaczeń i nazewnictwa stosowanych w decyzji o ustaleniu lokalizacji inwestycji celu publicznego oraz w decyzji o warunkach zabudowy, Rozporządzenie Ministra Infrastruktury w sprawie sposobu ustalania wymagań dotyczących nowej zabudowy i zagospodarowania terenu w przypadku braku miejscowego planu zagospodarowania przestrzennego, Ustawa o utrzymaniu czystości i porządku w gminach, Ustawa Prawo ochrony środowiska, Ustawa Prawo wodne, Ustawa Prawo budowlane, Ustawa o zbiorowym zaopatrzeniu w wodę i zbiorowym odprowadzaniu ścieków. 2. Praca zb. pod red. Cymermana R.: Podstawy planowania przestrzennego i projektowania urbanistycznego, Wyd. UWM. Olsztyn 2009. 3. Gloza-Musiał H., Zaniewska H., Pawłat-Zawrzykraj A.: Zagospodarowanie przestrzenne i zabudowa wsi. Wyd. SGGW. Warszawa 2000. 4. Łyp B.: Problematyka wodna w planowaniu przestrzennym miast. Poradnik dla urbanistów. Centralny Ośrodek Informacji Budownictwa, Warszawa 2005. 5. Chmielewski J.M.: Teoria urbanistyki w projektowaniu i planowaniu miast. Oficyna Wydawnicza Politechniki Warszawskiej. Warszawa 2001. 6. Nowakowska-Błaszczyk A., Błaszczyk P.: Wodociągi i kanalizacja w planowaniu przestrzennym. Wyd. Arkady. Warszawa 1974. 7. Pogodziński Z.: Planowanie przestrzenne terenów wiejskich. PWN. Warszawa 1977. 8. Praca zb. pod kier. Ostrowskiego W.: Osiedle mieszkaniowe. Materiały pomocnicze do projektu urbanistycznego. Wyd. PW. Warszawa. 9. Sikorski M.: Dobre praktyki w rolnictwie. Rozwiązania przestrzenne zagród. Wyd. Regionalne Centrum Doradztwa Rozwoju Rolnictwa i Obszarów Wiejskich. Przysiek 2002.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szczegółową oraz uporządkowaną wiedzę z zakresu inżynierii środowiska w powiązaniu z budownictwem.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Umie powiązać zasady planowania strategicznego z demokratycznymi zasadami współrządzenia na szczeblu regionalnym i lokalnym.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zasobów internetu, map tematycznych i innych źródeł dla potrzeb określonych zadań z zakresu planowania przestrzennego.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U11_01: </w:t>
      </w:r>
    </w:p>
    <w:p>
      <w:pPr/>
      <w:r>
        <w:rPr/>
        <w:t xml:space="preserve">Potrafi formułować i testować hipotezy związane z opracowaniem studialnym na potrzeby planowania przestrzennego oraz przygotować projekty dokumentów planistycznych dla szczebla planowania miejscowego.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Ma świadomość konieczności nieustannego podnoszenia kompetencji zawodowych związanych m.in. z postępem technicznym.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przekazywania społeczeństwu wiedzy na temat inżynierii środowiska.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2026-09-12T00:04:49+02:00</dcterms:created>
  <dcterms:modified xsi:type="dcterms:W3CDTF">2026-09-12T00:04:49+02:00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