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budowlane, wodne i ochrony środowiska (WN2A_05/01)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Justyna Ciemnicka/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WN2A_05/01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
Zapoznanie ze wskazaną literaturą 5h;
Przygotowanie do kolokwium 10h;
Razem 25h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Razem 10h = 0,4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podstawowymi pojęciami, normami prawnymi oraz funkcją regulacji formalno-prawnych, hierarchią aktów prawnych kraju, wydawnictwami Sejmu i rządu (RM) oraz resortów (Dz. U; MP). Na tle informacji ogólnych student jest zapoznawany z regulacjami formalno-prawnymi ustaw: „Prawa wodnego”, „Prawa budowlanego”, „Prawa ochrony środowiska”, „O planowaniu przestrzennym”, „O zbiorowym zaopatrzeniu w wodę i zbiorowym odprowadzaniu ścieków”, „O odpadach” oraz regulacjami prawnymi (dyrektywami) obowiązującymi w Unii Europejskiej.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Wprowadzenie: Zagadnienia ogólne i wprowadzające, źródła i systemy prawa, rodzaje krajowych przepisów prawnych, norm z zakresu przedmiotu j.w. oraz dziedzin związanych; System przepisów funkcjonujących w prawie wewnętrznym z zakresu prawodawstwa budowlanego, wodnego i ochrony środowiska; W2 - Rys historyczny prawa w ochronie środowiska oraz jego dziedziny i funkcje; Powiązanie ustaw Prawa wodnego i Prawa budowlanego oraz Ochrony środowiska z w.w. ustawami; W3 - Ustawa Prawo wodne: Przepisy ogólne, definicje, prawo własności wód, podstawy klasyfikacji wód i wynikające z nich obowiązki właścicieli wody oraz innych nieruchomości; Korzystanie z wód, W4 - Ochrona wód ze szczególnym uwzględnieniem: zasad ochrony wód, stref oraz obszarów ochronnych (źródeł i ujęć wód); Zarządzanie zasobami wodnymi w kraju i w UE, z krótkimi komentarzami oraz z omówieniem struktur organizacyjnych; W5 - Budownictwo wodne, omówienie zasad ogólnych, przykłady rozwiązań inżynierskich; W6 - Ustawa Prawo budowlane, Postępowanie poprzedzające rozpoczęcie robót budowlanych, Budowa i oddawanie do użytku obiektów budowlanych; W7 - Ustawa Prawo ochrony środowiska, Akty wykonawcze do ustaw, Standardy jakości wody do picia i na potrzeby gospodarcze a także wód do hodowli ryb, wód w kąpieliskach itp.; Wymagania stawiane ściekom odprowadzanym do wód lub do ziemi (gruntu), Wymagania stawiane osadom ściekowym przewidzianym do rolniczego bądź przyrodniczego wykorzystania (wymagania jakościowe stawiane osadom ściekowym z uwzględnieniem wartości nawożących, zawartości metali ciężkich i właściwości parazytologicznych); W8 - Regulacje prawne w zakresie: ochrony powietrza i ochrony przyrody, Warunki techniczne jakim powinny odpowiadać budynki i ich usytuowanie, budowle rolnicze i ich usytuowanie oraz budowle wodne i ich usytuowanie (wybrane zagadnienia ), Problematyka wodnego zabezpieczenia przeciwpożarowego we wszystkich formach procesu inwestycyjnego; W9 - Zakres i forma projektu budowlanego (wszystkie fazy projektowania) oraz informacja dotycząca bezpieczeństwa i ochrony zdrowia w opracowaniach projektowych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dwóch kolokwiów, obejmujących tematykę: prawodawstwa wodnego, budowlanego i ochrony środowiska. W przypadku niezaliczenia kolokwium, istnieje możliwość wyznaczenia terminu poprawkowego w terminie ustalonym z prowadzącym zajęcia.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Paczuski R.: Prawo ochrony środowiska, Agencja Marketingowa Oficyna Wydawnicza BRANTA Sp. z o.o., Bydgoszcz 2000; 
2. Fijałkowski T.: Prawo budowlane, Zagospodarowanie przestrzenne, Zamówienia publiczne - stan prawny na 2007 r., Wydawnictwo Fotoskład Pracownia Poligraficzna, Warszawa 2002; 
3. Jendrośka J., Jerzmański J.: Prawo ochrony środowiska dla praktyków, Wydawnictwo Verlag Dashofer, Warszawa, kwartalna aktualizacja; 
4. Siegień J.: Prawo budowlane i inne teksty prawne, Teksty jednolite, Wydawnictwo C. H. BECK, Warszawa 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W08_01: </w:t>
      </w:r>
    </w:p>
    <w:p>
      <w:pPr/>
      <w:r>
        <w:rPr/>
        <w:t xml:space="preserve">Ma wiedzę o potrzebie stosowania przepisów prawnych w budownictwie, ma wiedzę ogólną obejmującą podstawowe zagadnienia prawne związane z działalnością inwestycyjną, ma świadomość konieczności stosowania aspektów prawnych oraz dokumentacyjnych w działalności inżynierskiej.              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Ma świadomość skutków działalności inżynierskiej, w tym jej wpływu na środowisko i związanej z tym odpowiedzialności za podejmowane decyzje. Rozumie wpływ działalności inżynierskiej na środowisko naturalne.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p>
      <w:pPr>
        <w:keepNext w:val="1"/>
        <w:spacing w:after="10"/>
      </w:pPr>
      <w:r>
        <w:rPr>
          <w:b/>
          <w:bCs/>
        </w:rPr>
        <w:t xml:space="preserve">Charakterystyka K07_02: </w:t>
      </w:r>
    </w:p>
    <w:p>
      <w:pPr/>
      <w:r>
        <w:rPr/>
        <w:t xml:space="preserve">Rozumie potrzebę uświadamiania, wynikających z działalności inżynierskiej zagrożeń, w tym w zakresie negatywnego wpływu działalności człowieka na środowisko naturalne i konieczności jego odpowiedzialnego eksploatowania.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B2A_K07_02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2026-09-12T11:56:37+02:00</dcterms:created>
  <dcterms:modified xsi:type="dcterms:W3CDTF">2026-09-12T11:56:37+02:00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