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 - projekt</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10h;
Wykonanie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a także z obliczeniami statycznymi i wymiarowaniem prostych konstrukcji przestrzennych. W wykonaniu ćwiczenia projektowego wykorzystane zostaną komputerowe techniki obliczeniowe.</w:t>
      </w:r>
    </w:p>
    <w:p>
      <w:pPr>
        <w:keepNext w:val="1"/>
        <w:spacing w:after="10"/>
      </w:pPr>
      <w:r>
        <w:rPr>
          <w:b/>
          <w:bCs/>
        </w:rPr>
        <w:t xml:space="preserve">Treści kształcenia: </w:t>
      </w:r>
    </w:p>
    <w:p>
      <w:pPr>
        <w:spacing w:before="20" w:after="190"/>
      </w:pPr>
      <w:r>
        <w:rPr/>
        <w:t xml:space="preserve">P1. Omówienie zakresu projektu wstępnego obiektu przemysłowego. Opis techniczny. Podstawy formalne. Przedmiot opracowania. Dane wyjściowe. Zakres projektu. Ogólna koncepcja konstrukcji. Opis ustrojów i elementów konstrukcyjnych: poszycia dachu i ścian, płatew pełnościenna, ramy z kształtowników pełnościennych. Obciążenia przyjęte w projekcie: stałe, zmienne od: wiatru, śniegu, technologiczne.                                                   P2. Metoda obliczeń statycznych. Materiały użyte do wykonania konstrukcji. Warunki gruntowe. Wymagania ochrony przeciwpożarowej i antykorozyjnej. Ogólne zasady montażu.
P3. Zestawienie obciążeń i ich kombinacje w obliczeniach statycznych – w fazie montażu i eksploatacji dla budynku wielokondygnacyjnego i wielonawowego.
P4. Obliczenia ciągłej, pełnościennej płatwi dachowej. Schemat statyczny. Zestawienie obciążeń, kombinacje obciążeń, obliczenia statyczne. Sprawdzenie stanów granicznych. Obliczenia styków montażowych.
P5. Obliczenia układów ramowych z kształtowników walcowanych na gorąco. Zestawienie obciążeń, kombinacje obciążeń.                                                                                                 P6. Komputerowe obliczenia statyczne układu przestrzennego. Zasady wymiarowania elementów ram i ich połączeń. Obliczenia węzłów - połączeń rygli ze słupami oraz styków warsztatowych i montażowych. Sprawdzenie stanu granicznego użytkowalności.
P7. Słupy dwukierunkowo zginane. Dobór przekrojów poprzecznych. Ustalenie długości wyboczeniowych w dwóch płaszczyznach. Obliczenia wytrzymałościowe. Sprawdzenie stanu granicznego użytkowalności.
P8. Zakotwienia słupów. Kształtowanie podstaw słupów.                                                         P9. Obliczenia wytrzymałościowe części składowych podstawy słupa i ich połączeń. Obliczenia zakotwień słupów.
P10. Sporządzanie rysunków konstrukcji stalowych. Opisywanie prętów, kształtowników, blach oraz połączeń spawanych i śrubowych. Metody wymiarowania. Rysunki schematyczne, zestawieniowe, montażowe i warsztatowe.</w:t>
      </w:r>
    </w:p>
    <w:p>
      <w:pPr>
        <w:keepNext w:val="1"/>
        <w:spacing w:after="10"/>
      </w:pPr>
      <w:r>
        <w:rPr>
          <w:b/>
          <w:bCs/>
        </w:rPr>
        <w:t xml:space="preserve">Metody oceny: </w:t>
      </w:r>
    </w:p>
    <w:p>
      <w:pPr>
        <w:spacing w:before="20" w:after="190"/>
      </w:pPr>
      <w:r>
        <w:rPr/>
        <w:t xml:space="preserve">1.	Obecność na ćwiczeniach projektowych jest obowiązkowa. Dopuszczalny limit nieobecności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sprawdzian pisemny lub ustny z ćwiczeń projektowych.
3.	Warunkiem koniecznym zaliczenia przedmiotu jest wykonanie ćwiczenia projektowego oraz uzyskanie pozytywnej oceny ze sprawdzianu. Ocena końcowa z przedmiotu jest ustalana na podstawie oceny ze sprawdzianu.
4.	Ocena ze sprawdzianu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dwóch terminów sprawdzianów pisemnych z ćwiczeń projektowych (w czasie prowadzonych zajęć lub w zimowej sesji egzaminacyjnej). Terminy sprawdzianów ustala prowadzący najpóźniej na dwa tygodnie przed ich przeprowadzeniem. Warunkiem przystąpienia do sprawdzianu jest poprawne wykonanie ćwiczenia projektowego najpóźniej w dniu ostatnich ćwiczeń projektowych. Dopuszcza się wyznaczenie dodatkowych terminów sprawdzianów za zgodą prowadzącego.
6.	Ćwiczenia projektowe podlegają powtórzeniu w sytuacji przekroczenia limitu nieobecności na zajęciach, niewykonania ćwiczenia projektowego w wymaganym terminie lub niezaliczenia sprawdzianu.
7.	Na sprawdzianie, podczas weryfikacji osiągnięcia efektów uczenia się, każdy piszący powinien mieć długopis (lub pióro) z niebieskim lub czarnym tuszem (atramentem) przeznaczony do zapisywania odpowiedzi, kilka czystych arkuszy papieru formatu A4, normy, tablice do projektowania lub inne pomoce dydaktyczne szczegółowo określone przez prowadzącego najpóźniej na dwa tygodnie przed przeprowadzeniem sprawdzianu. Sprawdzian może odbywać się w sali komputerowej z wykorzystaniem komputerów i dostępnego oprogramowania do projektowania.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B2A_U15_01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zaproponować usprawnienia istniejących rozwiązań technicznych w wykonawstwie budowlanym.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2026-01-14T05:37:45+01:00</dcterms:created>
  <dcterms:modified xsi:type="dcterms:W3CDTF">2026-01-14T05:37:45+01:00</dcterms:modified>
</cp:coreProperties>
</file>

<file path=docProps/custom.xml><?xml version="1.0" encoding="utf-8"?>
<Properties xmlns="http://schemas.openxmlformats.org/officeDocument/2006/custom-properties" xmlns:vt="http://schemas.openxmlformats.org/officeDocument/2006/docPropsVTypes"/>
</file>