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Warunki techniczne w budownictwie - projekt (BIS1A_19_P/02)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 Mikołaj Sikorski/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BIS2A_19_P/02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15 h; wykonanie projektu 10 h;
Razem 25 h = 1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 h; wykonanie projektu 10 h;
Razem 25 h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Ukończony I stopień studiów na kierunku Inżynieria środowiska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przepisami technicznymi w zakresie wykonania i odbioru robót budowlanych, związanych zbudową urządzeć wodociagowych i kanalizacyjnych w układach zbiorczych oraz dotyczących wyposażenia instalacyjnego budynków.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Projekt obejmujący przygotowanie specyfikacji technicznej wykonania i odbioru robót dla projektu wybranej instalacji według wytycznych indywidualnych.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projektowych odbywać się będzie na podstawie oceny projektu specyfikacji technicznej instalacji oraz jego obrony przez studenta w formie odpowiedzi ustnej. 
Obecność na ćwiczeniach projektowych jest obowiązkowa. W uzasadnionych sytuacjach dopuszcza się nieobecność na maksymalnie dwóch zajęciach - wymagane usprawiedliwienie nieobecności.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Aktualnie obowiązujące akty prawne tj. Ustawa Prawo budowlane, Rozporządzenie Ministra Infrastruktury w sprawie warunków, jakim powinny odpowiadać budynki i ich usytuowanie.
2. Polska Norma PN-EN 1610 Budowa i badania przewodów kanalizacyjnych. Polski Komitet Normalizacji, 2002.
3. Płuciennik S., Wilbik J.: Wymagania techniczne COBRTI INSTAL. Warunki techniczne wykonania i odbioru sieci wodociągowych. Zeszyt 3. Warszawa 2001.
4. Płuciennik S., Wilbik J.: TIN Wymagania techniczne COBRTI INSTAL. Warunki techniczne wykonania i odbioru sieci kanalizacyjnych. Zeszyt 9. Warszawa 2003.
5. Perkowski A.: Technologia robót sanitarnych. Cz. I i II. Wyd. PW. Warszawa 1976. 6. Błaszczyk P., Stamatello H.: Budowa miejskich sieci kanalizacyjnych. Wyd. Arkady. Warszawa 1975.
7. Szpindor A.: Zaopatrzenie w wodę i kanalizacja wsi. Wyd. Arkady. Warszawa 1998.
8. Poradnik: Fachowe uwagi dotyczace wykonawstwa robót. Steinzeug-Keramo. 2007.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W06_02: </w:t>
      </w:r>
    </w:p>
    <w:p>
      <w:pPr/>
      <w:r>
        <w:rPr/>
        <w:t xml:space="preserve">Ma podstawową wiedzę w zakresie utrzymania urządzeń, obiektów i systemów technicznych w budownictwie.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B2A_W06_02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baz danych oraz innych źródeł, integrować je, dokonywać ich interpretacji oraz wyciągać wnioski i formułować opinie.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K04_01: </w:t>
      </w:r>
    </w:p>
    <w:p>
      <w:pPr/>
      <w:r>
        <w:rPr/>
        <w:t xml:space="preserve">Potrafi określić priorytety służące realizacji określonego przez siebie lub innych zadania projektowego lub związanego z wykonawstwem.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2025-07-06T07:46:58+02:00</dcterms:created>
  <dcterms:modified xsi:type="dcterms:W3CDTF">2025-07-06T07:46:58+02:00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