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Wzmacnianie i stabilizacja podłoża - projekt (BIS2A_03_P/02)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Małgorzata Brych-Dobrowolska/wykładowca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(IB)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BIS2A_03_P/02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"Projekt 15h;
Wykonanie projektów 10h;
Razem 25h = 1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 - 15h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15h;
Wykonanie projeków 10h;
Razem 25h = 1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10 - 15.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metodami modyfikacji  podłoża gruntowego jak: zagęszczanie powierzchniowe i wgłębne gruntu, prekonsolidacja i wymiana słabego gruntu, iniekcje w gruncie, zbrojenie masywu gruntowego oraz nabycie przez studentów umiejętności projektowania wymiany i wzmacniania gruntów.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Zaprojektowanie poduszki gruntowej pod obiekt. 
P2 - Zaprojektowanie wzmocnienia słabego podłoża gruntowego   przy użyciu kolumn kamiennych. 
P3 - Zaprojektowanie  wzmocnienia podłoża przy użyciu  mikropali.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poprawne wykonanie trzech projektów i uzyskanie liczby min. 11 punktów z 20 możliwych do zdobycia z przeprowadzonego kolokwium. Przeliczenie punktów na oceny przebiega według schematu: 0–10 pkt. – 2;  11-12 pkt. – 3;  13-14 pkt. – 3,5;  15-16 pkt. – 4;  17-18 pkt. – 4,5 oraz  19-20 pkt. – 5.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Pisarczyk S.; Geoinżynieria. Metody modyfikacji podłoża gruntowego. Oficyna Wydawnicza Politechniki Warszawskiej  Warszawa 2005;                                                              
2. Jarominiak A.; Lekkie konstrukcje oporowe. Wydawnictwo Komunikacji i Łączności, Warszawa 2000;                        
3. Sawicki A.: Statyka konstrukcji z gruntu zbrojonego. Wydawnictwo IBW - PAN. Gdańsk 1995.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Posiada wiedzę w zakresie różnych sposobów modyfikacji słabego podłoża gruntowego zależnie od warunków gruntowo-wodnych i rodzaju zadania inwestycyjnego.  Zna sposoby wzmocnienia gruntu  przez zagęszczanie powierzchniowe i wgłębne, prekonsolidację  gruntów,  wykonywanie różnego rodzaju iniekcji w gruncie,  zbrojenie klasyczne i prętowe gruntu  oraz zasady stosowania wymiany płytkiej i głębokiej w gruncie. Zna zasady współpracy budowli ze wzmocnionym podłożem, ogólne zasady wymiarowania wzmocnień.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(P1 - 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</w:t>
      </w:r>
    </w:p>
    <w:p>
      <w:pPr>
        <w:keepNext w:val="1"/>
        <w:spacing w:after="10"/>
      </w:pPr>
      <w:r>
        <w:rPr>
          <w:b/>
          <w:bCs/>
        </w:rPr>
        <w:t xml:space="preserve">Charakterystyka W12_01: </w:t>
      </w:r>
    </w:p>
    <w:p>
      <w:pPr/>
      <w:r>
        <w:rPr/>
        <w:t xml:space="preserve">Posiada wiedzę w zakresie technologii modyfikacji podłoża, stosowanych  norm geotechnicznych i  wytycznych projektowania modyfikacji podłoża  oraz zastosowań modyfikowanego podłoża w różnych zadaniach inżynierskich. 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W8);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U12_01: </w:t>
      </w:r>
    </w:p>
    <w:p>
      <w:pPr/>
      <w:r>
        <w:rPr/>
        <w:t xml:space="preserve">Potrafi ocenić przydatność  poszczególnych technologii modyfikacji zależnie od warunków gruntowo – wodnych,  rodzaju i konstrukcji  obiektu do posadowienia oraz innego zadania inżynierskiego. Może wybrać właściwą metodę modyfikacji  także ze względów ekonomicznych i możliwości wykonawczych. Potrafi zaprojektować poduszkę gruntową, kolumny w gruncie i mikropale.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(P1 - 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U19_01: </w:t>
      </w:r>
    </w:p>
    <w:p>
      <w:pPr/>
      <w:r>
        <w:rPr/>
        <w:t xml:space="preserve"> Potrafi pozyskiwać wiedzę z literatury i Internetu na temat nowoczesnych rozwiązań dotyczących modyfikacji  słabego podłoża gruntowego i zastosowań modyfikowanego podłoża w różnych zadaniach inżynierskich.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(P1 - 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B2A_U19_01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K04_01: </w:t>
      </w:r>
    </w:p>
    <w:p>
      <w:pPr/>
      <w:r>
        <w:rPr/>
        <w:t xml:space="preserve">Potrafi określić przydatność  poszczególnych technologii modyfikacji podłoża gruntowego w zależności  od warunków gruntowo – wodnych,  rodzaju i konstrukcji  obiektu, uwzględniając przy tym możliwości wykonawcze oraz koszty realizacji.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(P1 - 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B2A_K04_01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2025-07-05T08:57:41+02:00</dcterms:created>
  <dcterms:modified xsi:type="dcterms:W3CDTF">2025-07-05T08:57:41+02:00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