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GINS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udział w seminariach wraz z grupą studencką  - 30  godzin
c) konsultacje - 2 godzin.
Praca własna studenta- 8 godzin, w tym:
a) przygotowanie wystąpienia referatowego prezentującego główne tezy pracy magisterskiej - 6 godzin
b) praca z literaturą  - 2 godzin
RAZEM: 40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 godzin, w tym:
a) udział w seminariach - 30 godzin, 
b) konsultacje treści i formy prezentacji referatu z tezami pracy - 2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- 6 godzin, w tym:
a) przygotowanie i wygłoszenie referatu - 6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 i 2, poprzedzających semestr dyplomy;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trzech wystąpień na temat :głównych założeń  - tez pracy magisterskiej, prezentującego wykonanie eksperymentu dowodzącego tezy pracy oraz wystąpienia podsumującego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i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GK.SMK301KGNS_W1: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GK.SMK301KGNS_W2: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GK.SMK301KGNS_U1: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GK.SMK301KGNS_K1: </w:t>
      </w:r>
    </w:p>
    <w:p>
      <w:pPr/>
      <w:r>
        <w:rPr/>
        <w:t xml:space="preserve">potrafi zbierać i przeanalizować informację i przekazać je grupie podczas ustnej preznetacji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2024-05-05T18:29:08+02:00</dcterms:created>
  <dcterms:modified xsi:type="dcterms:W3CDTF">2024-05-05T18:29:08+02:00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