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opracowania do celów 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60, w tym: obecność na wykładach: 30 godz. Zapoznanie się ze wskazaną literaturą: 10 godz., przygotowanie do zaliczenia i obecność na sprawdzianie: 30 godz. Razem nakład pracy studenta: 100 godz. = 4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opracowań geodezyjnych do celów prawnych zdobyte na I stopniu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specjalistycznej wiedzy i umiejętności w zakresie sporządzania dokumentacji geodezyjnej do celów prawnych – niezbędnej w postępowaniach administracyjnych i sądowych.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Procedury i dokumentacja geodezyjna wykonywana na potrzeby postępowań administracyjnych i sądowych oraz prac geodezyjnych związanych z określaniem przebiegu linii i położenia punktów granicznych. Rozgraniczenia nieruchomości - procedury i dokumentacja geodezyjna, kryteria ustalania przebiegu granic i rodzaje rozstrzygnięć postępowania administracyjnego oraz tryb sądowy. Podziały nieruchomości - procedury i dokumentacja geodezyjna - tryby administracyjne (ustawa o gospodarce nieruchomościami oraz ustawy szczególne dotyczące regulowania stanów prawnych dróg publicznych oraz terenów kolejowych; tryb sądowy oraz podziały nieruchomości rolnych i leśnych. Scalenia gruntów (procedura i dokumentacja geodezyjna). Scalenia i podziały nieruchomości (procedura i dokumentacja geodezyjna). Zasiedzenia nieruchomości. Służebności gruntowe. Rozgraniczenia nieruchomości pokrytych wodami powierzchniowymi. Wznawianie znaków granicznych i wyznaczanie punktów granicznych (procedury i dokumentacja geodezyjna, zasady wykorzystywania materiałów archiwalnych oraz dokładności wyznaczania współrzędnych punktów granicznych). Ustalanie przebiegu granic działek ewidencyjnych (procedura i dokumentacja geodezyjna, kryteria ustalania przebiegu linii granicznych).
Ćwiczenia projektowe:
Sporządzenie wybranych dokumentów – map, wykazów i rejestrów oraz innych opracowań wchodzących w skład operatów technicznych.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sprawdzianu wymagane jest uzyskanie minimum 60% punktów. Ocenę łączną stanowi średnia arytmetyczna z ocen z dwóch sprawdzianów. 
Zaliczenie ćwiczeń projektowych - poprawne wykonanie dokumentacji technicznej i jej obrona - sprawdzian pisemny.
Zajęcia prowadzone zdalnie – MS Teams. Zaliczenia prowadzone zdalnie – MS Teams / MS Forms. Podczas sprawdzianów wymagane jest potwierdzenie obecności (aktywna kamera i mikrofon).
Obecność na ćwiczeniach projektowych obowiązkowa. Usprawiedliwiona nieobecność - obowiązek odrobienia zajęć w terminie uzgodnionym z prowadzącym.
Zaliczenie przedmiotu - ocena łączna - średnia arytmetyczna z dwóch ocen pozytywnych z wykładów i ćwiczeń projektowych. 
Oceny wpisywane są według zasady: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 oraz skrótów: USTAWA z dnia 23 kwietnia 1964 r. Kodeks cywilny, Ustawa z dnia 26 października 1971 r. o uregulowaniu własności gospodarstw rolnych, USTAWA z dnia 26 marca 1982 r. o scalaniu i wymianie gruntów, USTAWA z dnia 17 maja 1989 r. Prawo geodezyjne i kartograficzne, USTAWA z dnia 21 sierpnia 1997 r. o gospodarce nieruchomościami, USTAWA z dnia 13 października 1998 r. Przepisy wprowadzające ustawy reformujące administrację publiczną, ROZPORZĄDZENIE MINISTRÓW SPRAW WEWNĘTRZNYCH I ADMINISTRACJI ORAZ ROLNICTWA I GOSPODARKI ŻYWNOŚCIOWEJ z dnia 14 kwietnia 1999 r. w sprawie rozgraniczania nieruchomości, ROZPORZĄDZENIE MINISTRA ROZWOJU REGIONALNEGO I BUDOWNICTWA z dnia 29 marca 2001 r. w sprawie ewidencji gruntów i budynków, USTAWA z dnia 20 lipca 2017 r. Prawo wodne, USTAWA z dnia 10 kwietnia 2003 r. o szczególnych zasadach przygotowania i realizacji inwestycji w zakresie dróg publicznych, ROZPORZĄDZENIE RADY MINISTRÓW z dnia 7 grudnia 2004 r. w sprawie sposobu i trybu dokonywania podziałów nieruchomości, ROZPORZĄDZENIE RADY MINISTRÓW z dnia 4 maja 2005 r. w sprawie scalania i podziału nieruchomości, ROZPORZĄDZENIE MINISTRA SPRAW WEWNĘTRZNYCH I ADMINISTRACJI z 2020 r. w sprawie standardów technicznych wykonywania geodezyjnych pomiarów sytuacyjnych i wysokościowych oraz opracowywania i przekazywania wyników tych pomiarów do państwowego zasobu geodezyjnego i kartograficznego.
Orzeczenia sądowe: Postanowienie Sądu Najwyższego z dnia 19 sierpnia 2009 r. III CZP 51/09.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ma poszerzoną wiedzę techniczną i prawną z zakresu wykonywania prac geodezyjnych z różnych asortymentów m.in. na potrzeby gospodarki nieruchomościami oraz gospodarki rolnej i leśnej, w tym w zakresie procesu scaleń i wymian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potrafi wykonać prace geodezyjne wraz z przygotowaniem niezbędnej dokumentacji geodezyjno-prawnej różnych asortymentów, w tym na potrzeby gospodarki nieruchomościami oraz gospodarki rolnej i leśnej, a w szczególności potrafi przeprowadzić proces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K_K05: </w:t>
      </w:r>
    </w:p>
    <w:p>
      <w:pPr/>
      <w:r>
        <w:rPr/>
        <w:t xml:space="preserve">ma świadomość odpowiedzialności za przekazane wyniki prac geodezyjnych i kartograficznych oraz potencjalnych skutków jakie mogą one wywołać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2024-05-07T20:23:19+02:00</dcterms:created>
  <dcterms:modified xsi:type="dcterms:W3CDTF">2024-05-07T20:23:19+02:00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