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 udział w wykładach - 15 godzin, udział w ćwiczeniach - 15 godzin, udział w konsultacjach - 3 godziny.
2) Praca własna studenta - 30 godzin, w tym: a) przygotowanie do zajęć - 10 godzin, sporządzenie sprawozdań z wykonanych ćwiczeń - 10 godzin, przygotowanie do zaliczania wykładów - 10 godzin. RAZEM: 63 godziny - 2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-  liczba godzin kontaktowych - 33 godziny, w tym: udział w wykładach - 15 godzin, udział w ćwiczeniach - 15 godzin, udział w konsultacjach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praca własna studenta - 30 godzin, w tym: a) przygotowanie do zajęć - 10 godzin, sporządzenie sprawozdań z wykonanych ćwiczeń - 10 godzin, przygotowanie do zaliczania wykładów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cywilnego i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obowiązujących przepisów prawnych i procedur w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 godzin)
Zadania organów służby geodezyjnej i kartograficznej. Państwowy zasób geodezyjny i kartograficzny – prowadzenie, udostępnianie, opłaty, licencje. Zgłaszanie prac geodezyjnych i kartograficznych. Koordynacja projektów sieci uzbrojenia terenu. Ochrona znaków geodezyjnych. Prace geodezyjne na terenach zamkniętych. Standardy techniczne obowiązujące w geodezji. Zasady kompletowania operatów technicznych. Uprawnienia zawodowe w dziedzinie geodezji i kartografii.
Ćwiczenia (15 godzin)
Opracowanie zgłoszenia pracy geodezyjnej. Sporządzenie dokumentu obliczenia opłaty (DOO) za materiały do zgłoszonej pracy geodezyjnej, sporządzenie licencji na ww. materiały geodezyjne i kartograficzne. Opracowanie sprawozdania technicznego dla zgłoszonej pracy oraz zawartości operatu technicznego dla konkretnego asortymentu pracy geodezyjnej. Sporządzenie wniosku o uwierzytelnienie materiałów geodezyjnych będących efektem pracy geodezyjnej. Sporządzenie zawiadomienia o zakończonej pracy geodezyjnej. Przygotowanie wniosku o koordynację projektu sieci uzbrojenia terenu.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jeden sprawdzian na przedostatnim wykładzie.
Ćwiczenia - poprawne wykonanie poszczególnych ćwiczeń i sporządzenie sprawozdań.
Zaliczenie przedmiotu - ocena łączna - średnia arytmetyczna z pozytywnych ocen z wykładu i ćwiczeń.
Oceny wpisywane według zasady: 3,0-3,25 trzy; 3,26-3,75 trzy i pół; 3,76-4,25 cztery; 4,26-4,74 cztery i pół; 4,75-5,00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3.	Rozporządzenie MAiC z 31 stycznia 2014r. w sprawie uprawnień zawodowych w dziedzinie geodezji i kartografii – Dz.U. z 2014r., poz. 176 (od 22.02.2014r.)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szczegółowe uregulowania prawne z zakresu katastru i gospodarki nieruchomościami, funkcjonowania służby geodezyjnej i kartograficznej, państwowego zasobu geodezyjnego i kartograficznego oraz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T2A_W09, T2A_W02, T2A_W03,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ma poszerzoną wiedzę techniczną i prawną z zakresu wykonywania prac geodezyjnych z różnych asortymentów m.in. na potrzeby gospodarki nieruchomościami oraz gospodarki rolnej i leśnej, w tym w zakresie procesu scaleń i wymian gruntów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GK.SMK301_W3: </w:t>
      </w:r>
    </w:p>
    <w:p>
      <w:pPr/>
      <w:r>
        <w:rPr/>
        <w:t xml:space="preserve">ma zaawansowaną wiedzę techniczną i prawną pozwalającą na sporządzenie harmonogramów rzeczowych, czasowych i oszacowania kosztów związanych z realizacją prac z różnych asortymentów pozwalającą na przygotowanie oferty przetargowej na wykonanie danej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przygotować ofertę przetargową na wykonanie pracy geodezyjnej z różnych asortymentów uwzględniającą harmonogram rzeczowy, czasowy i koszty związane z realizacją danej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T2A_U16, T2A_U19, T2A_U15, T2A_U09, T2A_U10, T2A_U12, T2A_U14</w:t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GK.SMK301_K3: </w:t>
      </w:r>
    </w:p>
    <w:p>
      <w:pPr/>
      <w:r>
        <w:rPr/>
        <w:t xml:space="preserve">ma świadomość odpowiedzialności za przekazane wyniki prac geodezyjnych i kartograficznych oraz potencjalnych skutków jakie mogą one wywołać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GK.SMK301_K4: </w:t>
      </w:r>
    </w:p>
    <w:p>
      <w:pPr/>
      <w:r>
        <w:rPr/>
        <w:t xml:space="preserve">ma świadomość ważności i rozumie pozatechniczne aspekty i skutki działalności inżynierskiej,  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2026-08-19T16:50:26+02:00</dcterms:created>
  <dcterms:modified xsi:type="dcterms:W3CDTF">2026-08-19T16:50:26+02:00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