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I.b /1 Przedsiębiorczość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Tomasz Paweł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zajęć zorganizowanych w Uczelni (ZZU) - 8h, w tym:
Wykłady: 4 x 2h = 8h
Liczba godzin całkowitego nakładu pracy studenta (CNPS) - 27h, w tym:
Wykłady: 4 x 2h = 8h
Konsultacje: 1 x 2h = 2h
Samodzielne przygotowanie się studenta do zajęć wykładowych: 4 x 2h = 8h
Zaznajomienie się z materiałami dodatkowymi udostępnionymi na platformie e-learning'owej: 4 x 2h = 8h
Testy sprawdzające wiedzę: 3 x 0,33h = 1h
Łączna liczba godzin pracy studenta = 27h, co odpowiada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4 x 2h = 8h
Konsultacje: 1 x 2h = 2h
Łączna liczba godzin pracy studenta z nauczycielem akademickim = 10h, co odpowiada 0.4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posiada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działania współczesnych przedsięwzięć komercyjnych oraz społecznych. W szczególnosci pokazane jest "serce" każdego przedsięwzięcia - model biznesowy. Podczas zajęć poruszane będą tematy i zagadnienia dotyczące tworzenia, zmiany oraz dostosowania działania modelu biznesowego do zmieniającego się otoczenia społeczno-gospodarczego.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organizacyjne, w tym:
a/ prezentacja zasad zaliczenia przedmiotu;
b/ prezentacja platformy e-learning'owej;
c/ poinformowanie uczestników kursu nt. treści programowych objętych kursem;
2. Współczesne definicje i role społeczne przedsiębiorcy; Zróżnicowane formy przedsiębiorczości, w szczególności:
a/ prezentacja najczęściej występujących w literaturze definicji przedsiębiorczości oraz przedsiębiorcy;
b/ wskazanie sposobu ujęcie ww. terminów w polskim i wspólnotowym (unijnym) porządku prawny;
c/ prezentacja współczesnych form przedsiębiorczości (zarówno o charakterze działalności komercyjnej jak i społecznej);
d/ informacja nt. przedsiębiorczości wewnątrzorganizacyjnej.
3. Pomysł na biznes; Podstawowe źródła pomysłów biznesowych:
a/ prezentacja najczęściej występujących w literaturze źródeł pomysłów biznesowych;
b/ wskazanie popularnych metod generowania pomysłów biznesowych;
c/ wskazanie skutecznych metod generowania pomysłów biznesowych.
4. Podstawy klasycznego marketingu (Podejście 4P):
a/ prezentacja kottler'owskiej koncepcji produktu;
b/ prezentacja kottler'owskiej koncepcji ceny;
c/ prezentacja kottler'owskiej koncepcji dystrybucji;
d/ prezentacja kottler'owskiej koncepcji promocji.
5. Model biznesowy przedsiębiorstwa oraz organizacji pozarządowej:
a/ prezentacja niezbędnych elementów tworzących model biznesowy;
b/ informacja nt. popularnych modeli biznesowych.
6. Podsumowanie zajęć.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semestru, studenci są zobowiązani do wzięcia udziału w trzech testach. Sprawdzene wiedzy uczestników kursu, realizowane jest z wykorzystaniem platformy e-learningowej.
Testy dotyczący wiedzy przekazanej podczas wykładów, a także, w ograniczonym zakresie - materiałów dodatkowych udostępnionych na platformie e-learningowej.
Każdy z testów składa się z 5 pytań, losowanych dla każdego z użytkownika platformy e-learningowej, spośród wcześniej zdefiniowanej bazy pytań.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Sugerowane lektury:
1. Jahns A.: Skuteczny biznesplan. Wydawnictwo Złote Myśli, Warszawa 2010;
2. Blank S., Dorf B.: Podręcznik startupu. Budowa wielkiej firmy krok po kroku. Wydawnictwo One Press, 2013;
3. Pawla Z.: Biznesplan. Zastosowania i przykłady. Wydawnictwo Poltext, 2013.
Dodatkowe lektury:
1. Griffin W.: Podstawy zarządzania. PWN, Warszawa 2013;
2. Morris M.: Jak założyć własną firmę? Wydawnictwo One Press, 2013;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http://dlastudentowpw.moodle.org.pl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Dostęp do materiałów na platformie e-learningowej jest przekazywany przez prowadzącego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GK.NIK304_W1: </w:t>
      </w:r>
    </w:p>
    <w:p>
      <w:pPr/>
      <w:r>
        <w:rPr/>
        <w:t xml:space="preserve">Student ma niezbędną wiedzę do poprawnego i pełnego zdefiniowania modelu biznesowego przedsięwzięcia zarówno komercyjnego (przedsiębiorstwo, spółka) jak również społecznego (organizacja pożytku publicznego, stworzyszenie, fundacja)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modelu biznesowego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GK.NIK304_U1: </w:t>
      </w:r>
    </w:p>
    <w:p>
      <w:pPr/>
      <w:r>
        <w:rPr/>
        <w:t xml:space="preserve">Student potrafi dokonać analizy rynku korzystając z dostępnych publicznie danych. Pondato, potrafi dokonać weryfikacji założeń modelu biznesowego poprzez przeprowadzenie badań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studenta nt. metod i zasad przeprowadania badań rynkowych z wykorzystaniem platformy e-learningowej typu MOODLE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GK.NIK304_K1: </w:t>
      </w:r>
    </w:p>
    <w:p>
      <w:pPr/>
      <w:r>
        <w:rPr/>
        <w:t xml:space="preserve">Student potrafi przedstawić swój punkt widzenia nt. wybranego aspektu modelu biznesowego przedsięwzięcia komercyjnego oraz nierynkowego. Posiada niezbędne umiejętności w zakresie prowadzenia sporów i ich rozwiązywania zgodnie z zasadmi współżycia społecznego.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2026-01-15T13:22:51+01:00</dcterms:created>
  <dcterms:modified xsi:type="dcterms:W3CDTF">2026-01-15T13:22:51+01:00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