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 0,7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GK.SIOB201_W01: </w:t>
      </w:r>
    </w:p>
    <w:p>
      <w:pPr/>
      <w:r>
        <w:rPr/>
        <w:t xml:space="preserve">ma podstawową wiedzę w zakresie interpretacji przekazu 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GK.SIOB201_K07: </w:t>
      </w:r>
    </w:p>
    <w:p>
      <w:pPr/>
      <w:r>
        <w:rPr/>
        <w:t xml:space="preserve">rozumie potrzebę formułowania i przekazywania spoleczeństu poprzez środki masowego przekazu informacji i opinii dotyczących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2026-05-02T11:56:33+02:00</dcterms:created>
  <dcterms:modified xsi:type="dcterms:W3CDTF">2026-05-02T11:56:33+02:00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