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GK.SIJ4</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tablicach ogłoszeniowych SJO oraz stronie intemetowej Studium.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GK.SIJ4_W01: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K_U04, K_U05</w:t>
      </w:r>
    </w:p>
    <w:p>
      <w:pPr>
        <w:spacing w:before="20" w:after="190"/>
      </w:pPr>
      <w:r>
        <w:rPr>
          <w:b/>
          <w:bCs/>
        </w:rPr>
        <w:t xml:space="preserve">Powiązane efekty obszarowe: </w:t>
      </w:r>
      <w:r>
        <w:rPr/>
        <w:t xml:space="preserve">T1A_U01, T1A_U02, T1A_U03, T1A_U04, T1A_U01, T1A_U06</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2025-04-29T03:07:27+02:00</dcterms:created>
  <dcterms:modified xsi:type="dcterms:W3CDTF">2025-04-29T03:07:27+02:00</dcterms:modified>
</cp:coreProperties>
</file>

<file path=docProps/custom.xml><?xml version="1.0" encoding="utf-8"?>
<Properties xmlns="http://schemas.openxmlformats.org/officeDocument/2006/custom-properties" xmlns:vt="http://schemas.openxmlformats.org/officeDocument/2006/docPropsVTypes"/>
</file>