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Kartograficzne wizualizacje multimedialne i trójwymiarowe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uczestnictwo w wykładach - 30 godzin
2) Praca własna studenta - 45 godzin, w tym:
a) studia literaturowe i analiza przykładów opracowań - 30 godzin
b) przygotowanie do sprawdzianu zaliczeniowego - 15 godzin.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punkta ECTS - liczba godzin kontaktowych - 30 godzin, w tym:
a) uczestnictwo w wykładach - 30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Redakcja i opracowanie prezentacji multimedialnych: zasady redakcji, koncepcja, scenariusz, osnowa przestrzenna (geodezyjna) i osnowa temporalna geoprzedstawienia, legenda, objaśnienia i pola sterujące, zakres funkcjonalności prezentacji, wykorzystanie systemów informacji geograficznej w zarządzaniu i prezentacji danych multimedialnych.
Publikacje multimedialne: narzędzia i sposoby publikacji geoprzedstawień ogólnoinformacyjnych (syntez), wizualizacji o charakterze analitycznym i badawczym, kompilacja samodzielnych publikacji.
Publikacje internetowe: specyfika udostępniania danych przestrzennych i multimedialnych w internecie, zasady redakcji stron WWW, projektowanie serwisów internetowych,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
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GK.SIOB741_W01: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T1A_W10</w:t>
      </w:r>
    </w:p>
    <w:p>
      <w:pPr>
        <w:keepNext w:val="1"/>
        <w:spacing w:after="10"/>
      </w:pPr>
      <w:r>
        <w:rPr>
          <w:b/>
          <w:bCs/>
        </w:rPr>
        <w:t xml:space="preserve">Efekt GK.SIOB741_W02: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GK.SIOB741_W03: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T1A_W07, T1A_W05, T1A_W06, T1A_W07, T1A_W03, T1A_W06, T1A_W07,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GK.SIOB741_U01: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K_U20,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T1A_U11, T1A_U12,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GK.SIOB741_U02: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K_U17, 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T1A_U16, T1A_U12, T1A_U14, T1A_U16, T1A_U07, T1A_U10,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2025-05-03T11:23:46+02:00</dcterms:created>
  <dcterms:modified xsi:type="dcterms:W3CDTF">2025-05-03T11:23:46+02:00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