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Zasób geodezyjny i kartograficzny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30 godzin, w tym:
a) obecność na wykładach - 30 godzin,
Praca własna studenta: 30 godzin, w tym:
a) zapoznanie się ze wskazaną literaturą - 10 godzin
b) przygotowanie do zaliczenia przedmiotu - 20 godzin.
Razem: 60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- obecność na wykładach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warunków wstępnych do uczestnictwa w wykładach.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funkcjonowania państwowego zasobu geodezyjnego i kartograficznego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prawne prowadzenia państwowego zasobu geodezyjnego i kartograficznego (PZGiK).
2. Prawo geodezyjne i kartograficzne.
3. Ewidencja miejscowości, ulic i adresów.
4. Formularze dotyczące zgłaszania prac, zawiadamiania o  ich wykonaniu oraz przekazywania ich wyników  do  PZGiK.
5. Organizacja i tryb prowadzenia zasobu.
6. Państwowy rejestr nazw geograficznych.
7. Uwierzytelnianie dokumentów.
8. Udostępnianie materiałów, wydawanie licencji i wzór obliczenia opłaty.
9. Standardy techniczne opracowywania i przekazywania wyników pomiarów geodezyjnych do zasobu.
10. BDOT i mapa zasadnicza.
11. Baza danych zobrazowań lotniczych, ortofotomapy i NMT.
12. Uprawnienia zawodowe.
13. Przebieg pracy geodezyjnej zgłoszonej w Powiatowym Ośrodku Dokumentacji.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
Do zaliczenia sprawdzianu wymagane jest uzyskanie minimum 60% punktów.
Ocenę łączną stanowi średnia arytmetyczna z ocen z dwóch sprawdzianów.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1989 roku Prawo geodezyjne i kartograficzne oraz wybrane rozporządzenia wykonawcze do tej ustawy.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www.robertluczynski.com/dydaktyka.html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GK.SIOB501_W01: </w:t>
      </w:r>
    </w:p>
    <w:p>
      <w:pPr/>
      <w:r>
        <w:rPr/>
        <w:t xml:space="preserve">zna zasady prowadzenia i udostępniania Państwowego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GK.SIOB501_U01: </w:t>
      </w:r>
    </w:p>
    <w:p>
      <w:pPr/>
      <w:r>
        <w:rPr/>
        <w:t xml:space="preserve">potrafi korzystać z danych państwowego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GK.SIOB501_K01: </w:t>
      </w:r>
    </w:p>
    <w:p>
      <w:pPr/>
      <w:r>
        <w:rPr/>
        <w:t xml:space="preserve">rozumie pozatechniczne aspekty i skutki działalności inżyniera geodety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2025-07-04T03:30:06+02:00</dcterms:created>
  <dcterms:modified xsi:type="dcterms:W3CDTF">2025-07-04T03:30:06+02:00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