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Toksykologia</w:t>
      </w:r>
    </w:p>
    <w:p>
      <w:pPr>
        <w:keepNext w:val="1"/>
        <w:spacing w:after="10"/>
      </w:pPr>
      <w:r>
        <w:rPr>
          <w:b/>
          <w:bCs/>
        </w:rPr>
        <w:t xml:space="preserve">Koordynator przedmiotu: </w:t>
      </w:r>
    </w:p>
    <w:p>
      <w:pPr>
        <w:spacing w:before="20" w:after="190"/>
      </w:pPr>
      <w:r>
        <w:rPr/>
        <w:t xml:space="preserve">Prof. dr hab. Monika Załęska-Radziwiłł, dr hab. inż. Adam Muszyński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III</w:t>
      </w:r>
    </w:p>
    <w:p>
      <w:pPr>
        <w:keepNext w:val="1"/>
        <w:spacing w:after="10"/>
      </w:pPr>
      <w:r>
        <w:rPr>
          <w:b/>
          <w:bCs/>
        </w:rPr>
        <w:t xml:space="preserve">Kod przedmiotu: </w:t>
      </w:r>
    </w:p>
    <w:p>
      <w:pPr>
        <w:spacing w:before="20" w:after="190"/>
      </w:pPr>
      <w:r>
        <w:rPr/>
        <w:t xml:space="preserve">1110-BG000-ISP-3306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15
Przygotowanie do zajęć laboratoryjnych	5
Zapoznanie się z literaturą	10
Przygotowanie raportu	8
Przygotowanie do kolokwiów 	15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Mikrobiologia, chemia ogólna, chemia bioorganiczna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mechanizmami oddziaływania ksenobiotyków na organizmy żywe oraz deterministycznymi i probabilistycznymi metodami oceny zagrożenia i ryzyka</w:t>
      </w:r>
    </w:p>
    <w:p>
      <w:pPr>
        <w:keepNext w:val="1"/>
        <w:spacing w:after="10"/>
      </w:pPr>
      <w:r>
        <w:rPr>
          <w:b/>
          <w:bCs/>
        </w:rPr>
        <w:t xml:space="preserve">Treści kształcenia: </w:t>
      </w:r>
    </w:p>
    <w:p>
      <w:pPr>
        <w:spacing w:before="20" w:after="190"/>
      </w:pPr>
      <w:r>
        <w:rPr/>
        <w:t xml:space="preserve">Treści merytoryczne wykładów
Zewnątrzustrojowe i wewnątrzustrojowe czynniki wpływające na toksyczność ksenobiotyków. Losy trucizn w organizmie – wchłanianie, transport przez błony, dystrybucja, I i II faza biotransformacji, wydalanie. Problem łącznego działania ksenobiotyków. Genotoksyczność związków chemicznych i jej skutki: mutagenność, rakotwórczość i teratogenność. Metody badań toksykologicznych: testy konwencjonalne, testy genotoksyczności. Rola biomarkerów w ekotoksykologii. Biomonitoring. Biokoncentracja, bioakumulacja i biomagnifikacja trucizn w łańcuchu pokarmowym. Kryteria oceny szkodliwego oddziaływania substancji chemicznych. Ocena zagrożenia i ryzyka ekologicznego w środowisku na podstawie wybranych metod obliczeniowych.
Treści merytoryczne
Laboratoriów
Badania nad wpływem wybranych ksenobiotyków na przeżywalność i procesy fizjologiczne konsumentów (testy przeżywalności i enzymatyczne). Badania nad wpływem wybranych ksenobiotyków na wzrost i procesy fizjologiczne producentów (test chroniczny). Badania nad wpływem wybranych ksenobiotyków na wzrost i procesy fizjologiczne destruentów (testy chroniczny wzrostowy i enzymatyczny). Ocena zagrożenia i ryzyka w środowisku na podstawie wybranych metod obliczeniowych.</w:t>
      </w:r>
    </w:p>
    <w:p>
      <w:pPr>
        <w:keepNext w:val="1"/>
        <w:spacing w:after="10"/>
      </w:pPr>
      <w:r>
        <w:rPr>
          <w:b/>
          <w:bCs/>
        </w:rPr>
        <w:t xml:space="preserve">Metody oceny: </w:t>
      </w:r>
    </w:p>
    <w:p>
      <w:pPr>
        <w:spacing w:before="20" w:after="190"/>
      </w:pPr>
      <w:r>
        <w:rPr/>
        <w:t xml:space="preserve">dyskusja podczas zajęć, przygotowanie raportu
sprawdzian pisemny lub ustny
sprawdzian pisemny lub ustny, dyskusja podczas zajęć, uczestnictwo w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Newman, M.C., Quantitative Methods in Aquatic Ecotoxicology, CRC Press, 1994. Sparks T., (Editor), Statistics in Ecotoxicology, John Wiley &amp; Sons,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podstawową wiedzę w zakresie ekotoksykologii</w:t>
      </w:r>
    </w:p>
    <w:p>
      <w:pPr>
        <w:spacing w:before="60"/>
      </w:pPr>
      <w:r>
        <w:rPr/>
        <w:t xml:space="preserve">Weryfikacja: </w:t>
      </w:r>
    </w:p>
    <w:p>
      <w:pPr>
        <w:spacing w:before="20" w:after="190"/>
      </w:pPr>
      <w:r>
        <w:rPr/>
        <w:t xml:space="preserve">sprawdzian pisemny lub ustny</w:t>
      </w:r>
    </w:p>
    <w:p>
      <w:pPr>
        <w:spacing w:before="20" w:after="190"/>
      </w:pPr>
      <w:r>
        <w:rPr>
          <w:b/>
          <w:bCs/>
        </w:rPr>
        <w:t xml:space="preserve">Powiązane charakterystyki kierunkowe: </w:t>
      </w:r>
      <w:r>
        <w:rPr/>
        <w:t xml:space="preserve">K_W05, K_W07, K_W13, K_W14</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wiedzę z zakresu podstawowych technik i narzędzi badawczych stosowanych w ekotoksykologii</w:t>
      </w:r>
    </w:p>
    <w:p>
      <w:pPr>
        <w:spacing w:before="60"/>
      </w:pPr>
      <w:r>
        <w:rPr/>
        <w:t xml:space="preserve">Weryfikacja: </w:t>
      </w:r>
    </w:p>
    <w:p>
      <w:pPr>
        <w:spacing w:before="20" w:after="190"/>
      </w:pPr>
      <w:r>
        <w:rPr/>
        <w:t xml:space="preserve">sprawdzian pisemny lub ustny, dyskusja podczas zajęć, uczestnictwo w zajęciach</w:t>
      </w:r>
    </w:p>
    <w:p>
      <w:pPr>
        <w:spacing w:before="20" w:after="190"/>
      </w:pPr>
      <w:r>
        <w:rPr>
          <w:b/>
          <w:bCs/>
        </w:rPr>
        <w:t xml:space="preserve">Powiązane charakterystyki kierunkowe: </w:t>
      </w:r>
      <w:r>
        <w:rPr/>
        <w:t xml:space="preserve">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pozyskiwać dane dotyczące toksyczności ksenobiotyków i wykorzystać je do oceny zagrożenia i ryzyka </w:t>
      </w:r>
    </w:p>
    <w:p>
      <w:pPr>
        <w:spacing w:before="60"/>
      </w:pPr>
      <w:r>
        <w:rPr/>
        <w:t xml:space="preserve">Weryfikacja: </w:t>
      </w:r>
    </w:p>
    <w:p>
      <w:pPr>
        <w:spacing w:before="20" w:after="190"/>
      </w:pPr>
      <w:r>
        <w:rPr/>
        <w:t xml:space="preserve">dyskusja podczas zajęć, przygotowanie raportu</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zaplanować i przeprowadzić badania ekotoksyczności</w:t>
      </w:r>
    </w:p>
    <w:p>
      <w:pPr>
        <w:spacing w:before="60"/>
      </w:pPr>
      <w:r>
        <w:rPr/>
        <w:t xml:space="preserve">Weryfikacja: </w:t>
      </w:r>
    </w:p>
    <w:p>
      <w:pPr>
        <w:spacing w:before="20" w:after="190"/>
      </w:pPr>
      <w:r>
        <w:rPr/>
        <w:t xml:space="preserve">obserwacja podczas zajęć, sprawdzian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dokonać oceny zagrożenia i ryzyka za pomocą metod obliczeniowych</w:t>
      </w:r>
    </w:p>
    <w:p>
      <w:pPr>
        <w:spacing w:before="60"/>
      </w:pPr>
      <w:r>
        <w:rPr/>
        <w:t xml:space="preserve">Weryfikacja: </w:t>
      </w:r>
    </w:p>
    <w:p>
      <w:pPr>
        <w:spacing w:before="20" w:after="190"/>
      </w:pPr>
      <w:r>
        <w:rPr/>
        <w:t xml:space="preserve">przygotowanie sprawozdań z ćwiczeń laboratoryjnych</w:t>
      </w:r>
    </w:p>
    <w:p>
      <w:pPr>
        <w:spacing w:before="20" w:after="190"/>
      </w:pPr>
      <w:r>
        <w:rPr>
          <w:b/>
          <w:bCs/>
        </w:rPr>
        <w:t xml:space="preserve">Powiązane charakterystyki kierunkowe: </w:t>
      </w:r>
      <w:r>
        <w:rPr/>
        <w:t xml:space="preserve">K_U03, K_U09,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ważności i rozumie skutki ekotoksycznego wpływu substancji na środowisko i związanej z tym odpowiedzialności za podejmowane decyzje.</w:t>
      </w:r>
    </w:p>
    <w:p>
      <w:pPr>
        <w:spacing w:before="60"/>
      </w:pPr>
      <w:r>
        <w:rPr/>
        <w:t xml:space="preserve">Weryfikacja: </w:t>
      </w:r>
    </w:p>
    <w:p>
      <w:pPr>
        <w:spacing w:before="20" w:after="190"/>
      </w:pPr>
      <w:r>
        <w:rPr/>
        <w:t xml:space="preserve">obserwacja, sprawozdanie z ćwiczeń laboratoryjnych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współdziałać i pracować w grupie, przyjmując w niej różne role i realizując określone wydzielone z całości zadania, rozumiejąc ich wagę</w:t>
      </w:r>
    </w:p>
    <w:p>
      <w:pPr>
        <w:spacing w:before="60"/>
      </w:pPr>
      <w:r>
        <w:rPr/>
        <w:t xml:space="preserve">Weryfikacja: </w:t>
      </w:r>
    </w:p>
    <w:p>
      <w:pPr>
        <w:spacing w:before="20" w:after="190"/>
      </w:pPr>
      <w:r>
        <w:rPr/>
        <w:t xml:space="preserve">obserwacja, sprawozdanie z ćwiczeń laboratoryjnych</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2024-05-03T06:16:16+02:00</dcterms:created>
  <dcterms:modified xsi:type="dcterms:W3CDTF">2024-05-03T06:16:16+02:00</dcterms:modified>
</cp:coreProperties>
</file>

<file path=docProps/custom.xml><?xml version="1.0" encoding="utf-8"?>
<Properties xmlns="http://schemas.openxmlformats.org/officeDocument/2006/custom-properties" xmlns:vt="http://schemas.openxmlformats.org/officeDocument/2006/docPropsVTypes"/>
</file>