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Technologia i organizacja budowy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inz. Zbigniew Kledyński, mgr inż. Łukasz Szarek, mgr inż. Łukasz Krysiak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Kierunkowe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1110-ISIWO-MSP-1302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Udział w wykładach i ćwiczeniach - 30 godzin, studia literatury - 5 godzin, praca nad zadaniem projektowym - 15 godzin. Razem 50 godzin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Wiedza z zakresu technologii i wykonawstwa robót budowlanych i instalacyjnych oraz kosztorysowania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zajęć jest nauczenie studiujących korzystania z dokumentacji inwestycyjnej, rozumienia zasad organizacji robót (w tym instalacyjnych) oraz sporządzania i oceny kosztorysów; a także kierowania pracami inwestycyjnymi. Studenci powinni zapoznać się z nowoczesnymi metodami organizacji i kontrolowania przebiegu procesu budowlanego, sporządzania harmonogramów budowlanych (w tym metodami sieciowymi) oraz zagospodarowania placu budowy. Istotną częścią przekazywanych treści są zagadnienia bezpieczeństwa i higieny pracy w budownictwie inżynieryjnym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 Organizacja i jej zasady. 
Proces produkcji i jego podział. Metody wykonywania prac. Budowa – projektowanie i realizacja. Karta rejonu budowy. Harmonogramy realizacji budowy (dyrektywny, ogólny, zatrudnienia, zużycia i zapasów). Modele sieciowe w organizacji robót. Analiza czasu i środków. Ścieżka krytyczna. 
Przygotowanie i zagospodarowanie placu budowy. Określenie powierzchni i kształtu placu. Drogi wewnętrzne. Obiekty produkcji pomocniczej i administracyjno-socjalne. Zaopatrzenie placu budowy w wodę, energię elektryczną i cieplną, łączność itp. 
Bezpieczeństwo i higiena pracy w budownictwie 
Ćwiczenia projektowe: Zajęcia wprowadzające. 
Projektowanie placu budowy – elementy, etapy zagospodarowania. 
Planowanie kompozycji obiektu (stopień wodny), projektowanie technologii robót w odniesieniu do karty rejonu budowy. 
Opcjonalnie: Planowanie technologii wykonania wybranego elementu sieci wodociągowej lub kanalizacyjnej. 
Planowanie dyrektywne (harmonogram dyrektywny) oraz operatywne (harmonogram ogólny) projektowanego przedsięwzięcia. 
Koncepcja etapowania budowy z rozwiązaniem przepuszczenia wód budowlanych. 
Opcjonalnie: Etapowanie realizacji wybranej sieci, podział na odcinki wykonania. 
Model sieciowy harmonogramu wraz z analizą czasu. 
Opcjonalnie: 
- Podział na fazy i bloki betonowania kubaturowych budowli hydrotechnicznych z betonu. 
- Technologia realizacji oraz zabezpieczenia i uszczelnienia ziemnych budowli hydrotechnicznych. 
- Technologia robót instalacyjnych i ziemnych.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Kolokwium z treści wykładowych. Przygotowanie i zaliczenie (ustnie) ćwiczenia projektowego. Ocena zintegrowana to średnia arytmetyczna ocen z kolokwium i ćwiczeń projektowych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[1] Jaworski K. M. „Podstawy organizacji budowy” PWN, Warszawa 2004; 
[2] Praca zbiorowa pod red. J. Sokołowskiego „Technologia i organizacja robót wodnomelioracyjnych” SGGW-AR, Warszawa 1991; 
[3] Praca zbiorowa „Technologia i organizacja robót w budownictwie wodnym” Arkady, Warszawa 1977;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Posiada wiedzę z zakresu organizacji procesów budowlanych oraz związaną z pozatechnicznymi aspektami wykonywanej pracy.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pisemne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IS_W17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W02: </w:t>
      </w:r>
    </w:p>
    <w:p>
      <w:pPr/>
      <w:r>
        <w:rPr/>
        <w:t xml:space="preserve">Posiada wiedzę dotyczącą zarządzania procesami produkcyjnymi w budownictwie.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pisemne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IS_W18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Potrafi wykonać i przedstawić w formie pisemnej, graficznej i ustnej projekt organizacji złożonego procesu budowlanego, jego harmonogram ogólny i model sieciowy dla zagadnień zaopatrzenia w wodę i odprowadzania ścieków lub inżynierii wodnej. Potrafi samodzielnie i w zespole projektować przebieg procesów budowlanych w zakresie zaopatrzenia w wodę i odprowadzania ścieków lub inżynierii wodnej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Obrona projektu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IS_U13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U02: </w:t>
      </w:r>
    </w:p>
    <w:p>
      <w:pPr/>
      <w:r>
        <w:rPr/>
        <w:t xml:space="preserve">Potrafi wykonać projekt i realizację oraz eksploatować i dokonać oceny elementów systemu zaopatrzenia w wodę i odprowadzania ścieków lub inżynierii wodnej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Obrona projektu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IS_U18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K01: </w:t>
      </w:r>
    </w:p>
    <w:p>
      <w:pPr/>
      <w:r>
        <w:rPr/>
        <w:t xml:space="preserve">Rozumie konieczność ciągłego kształcenia się.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Rozmowa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IS_K01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K02: </w:t>
      </w:r>
    </w:p>
    <w:p>
      <w:pPr/>
      <w:r>
        <w:rPr/>
        <w:t xml:space="preserve">Ma umiejętność działania w sposób przedsiębiorczy.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Rozmowa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IS_K05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2025-05-06T06:20:41+02:00</dcterms:created>
  <dcterms:modified xsi:type="dcterms:W3CDTF">2025-05-06T06:20:41+02:00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