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 projekt</w:t>
      </w:r>
    </w:p>
    <w:p>
      <w:pPr>
        <w:keepNext w:val="1"/>
        <w:spacing w:after="10"/>
      </w:pPr>
      <w:r>
        <w:rPr>
          <w:b/>
          <w:bCs/>
        </w:rPr>
        <w:t xml:space="preserve">Koordynator przedmiotu: </w:t>
      </w:r>
    </w:p>
    <w:p>
      <w:pPr>
        <w:spacing w:before="20" w:after="190"/>
      </w:pPr>
      <w:r>
        <w:rPr/>
        <w:t xml:space="preserve">dr hab. inż Lech Gmachowski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CS2A_09P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zaliczenia - 30;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zaliczenia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max. 16</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projektowania reaktorów chemicznych; zapoznanie z wzajemną zależnością kinetyki chemicznej i warunków panujących w reaktorze.</w:t>
      </w:r>
    </w:p>
    <w:p>
      <w:pPr>
        <w:keepNext w:val="1"/>
        <w:spacing w:after="10"/>
      </w:pPr>
      <w:r>
        <w:rPr>
          <w:b/>
          <w:bCs/>
        </w:rPr>
        <w:t xml:space="preserve">Treści kształcenia: </w:t>
      </w:r>
    </w:p>
    <w:p>
      <w:pPr>
        <w:spacing w:before="20" w:after="190"/>
      </w:pPr>
      <w:r>
        <w:rPr/>
        <w:t xml:space="preserve">P1 - Klasyfikacja reaktorów;  P2 - Reakcje homogeniczne w idealnych reaktorach; P3 -  Analiza termodynamiczna i kinetyczna procesu chemicznego; P4 -  Postęp reakcji; P5 -    Modelowanie reaktora przepływowego; P6 -   Modelowanie reaktora zbiornikowego i kaskady reaktorów;  P7 - Rozkład czasów przebywania; P8 -  Reaktory katalityczne; P9 - Procesy przebiegające w obszarze kinetycznym i obszarze dyfuzji zewnętrznej;  P10  Problemy wymiany ciepła w reaktorach chemicznych. 
</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przed wystawieniem ocen końcowych.
2.	W trakcie semestru studenci wykonują projekty zlecone przez prowadzącego. 
3.	Warunkiem zaliczenia jest uzyskanie pozytywnej oceny średniej z projektów. Ocena ta może być poprawiona w wyznaczonym terminie. 
4.	Ocena jest przekazywana do wiadomości studentów za pośrednictwem USOS najpóźniej 5 dni po zaliczeniu. Osoby, które nie zaliczyły lub chcą poprawić ocenę, zaliczają zajęcia w wyznaczonym terminie, nie wcześniej niż 2 dni po ogłoszeniu w USOS. 
5.	Przewiduje się dodatkowy termin zaliczenia zajęć.
6.	Podczas zaliczenia zajęć w wyznaczonym terminie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Burghardt A., Bartelmus G.: Inżynieria reaktorów chemicznych, PWN, Warszawa 2001.
2. Szarawara J., Skrzypek J.: Podstawy inżynierii reaktorów chemicznych, WNT, Warszawa 1980.
3. Levenspiel O.: Chemical reaction engineering, Wiley, New York 1999.
4. Fogler H. S.: Elements of chemical reaction engineering, Prentice Hall, San Francisco 2006.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i pogłębioną wiedzę z zakresu matematyki przydatną do formułowania i rozwiązywania złożonych zadań inżynierskich.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W05: </w:t>
      </w:r>
    </w:p>
    <w:p>
      <w:pPr/>
      <w:r>
        <w:rPr/>
        <w:t xml:space="preserve">Ma wiedzę w zakresie inżynierii reaktorów chemicznych, w tym z zakresu wykonywania podstawowych obliczeń dotyczących reaktorów, analizy kinetyki procesów zachodzących w reaktorach, charakteryzowania pracy reaktorów różnych typów, stosowania reaktorów.</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C2A_W05</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W09: </w:t>
      </w:r>
    </w:p>
    <w:p>
      <w:pPr/>
      <w:r>
        <w:rPr/>
        <w:t xml:space="preserve">Ma wiedzę z zakresu tworzenia modeli zjawisk i procesów reaktorowych w technologii chemicznej.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C2A_W09</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U08: </w:t>
      </w:r>
    </w:p>
    <w:p>
      <w:pPr/>
      <w:r>
        <w:rPr/>
        <w:t xml:space="preserve">Potrafi planować i przeprowadzać eksperymenty komputerowe,  interpretować uzyskane wyniki i wyciągać wnioski.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C2A_U08</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 </w:t>
      </w:r>
    </w:p>
    <w:p>
      <w:pPr/>
      <w:r>
        <w:rPr/>
        <w:t xml:space="preserve">Potrafi wykorzystać do formułowania i rozwiązywania zadań inżynierskich i prostych problemów badawczych metody analityczne.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 </w:t>
      </w:r>
    </w:p>
    <w:p>
      <w:pPr/>
      <w:r>
        <w:rPr/>
        <w:t xml:space="preserve">Potrafi formułować i testować hipotezy związane z problemami inżynierii reaktorów chemicznych.</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C2A_U14</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2024-05-05T23:31:38+02:00</dcterms:created>
  <dcterms:modified xsi:type="dcterms:W3CDTF">2024-05-05T23:31:38+02:00</dcterms:modified>
</cp:coreProperties>
</file>

<file path=docProps/custom.xml><?xml version="1.0" encoding="utf-8"?>
<Properties xmlns="http://schemas.openxmlformats.org/officeDocument/2006/custom-properties" xmlns:vt="http://schemas.openxmlformats.org/officeDocument/2006/docPropsVTypes"/>
</file>